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E55" w:rsidRPr="00CC18B9" w:rsidRDefault="007C2E55" w:rsidP="007C2E55">
      <w:pPr>
        <w:tabs>
          <w:tab w:val="center" w:pos="5102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87FBE4D" wp14:editId="77B451AF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52578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B9">
        <w:rPr>
          <w:rFonts w:ascii="Times New Roman" w:hAnsi="Times New Roman" w:cs="Times New Roman"/>
          <w:sz w:val="28"/>
          <w:szCs w:val="28"/>
        </w:rPr>
        <w:tab/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B9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8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18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2E55" w:rsidRPr="00CC18B9" w:rsidRDefault="007C2E55" w:rsidP="007C2E55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55" w:rsidRPr="00CC18B9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r w:rsidRPr="00CC18B9">
        <w:rPr>
          <w:rFonts w:ascii="Times New Roman" w:hAnsi="Times New Roman" w:cs="Times New Roman"/>
          <w:sz w:val="28"/>
          <w:szCs w:val="28"/>
        </w:rPr>
        <w:t xml:space="preserve">  №  _______                                                                                         </w:t>
      </w:r>
    </w:p>
    <w:p w:rsidR="007C2E55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FD2924" w:rsidRDefault="007C2E55" w:rsidP="007C2E5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FD2924">
        <w:rPr>
          <w:rFonts w:ascii="Times New Roman" w:hAnsi="Times New Roman" w:cs="Times New Roman"/>
          <w:sz w:val="28"/>
          <w:szCs w:val="28"/>
        </w:rPr>
        <w:t xml:space="preserve"> 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924">
        <w:rPr>
          <w:rFonts w:ascii="Times New Roman" w:hAnsi="Times New Roman" w:cs="Times New Roman"/>
          <w:sz w:val="28"/>
          <w:szCs w:val="28"/>
        </w:rPr>
        <w:t>и Порядка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</w:p>
    <w:p w:rsidR="007C2E55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2D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 № 273-ФЗ «Об образовании в Российской Федерации», Постановлением  Правительства Российской Федерации от 13.10.2020  № 1681 «О целевом обучении по образовательным  программам среднего профессионального и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Смоленской области от 08.06.2023 № 310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отбора граждан для заключения договоров о целевом обучении по образовательным программам высшего образования (программам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заключения договоров о целевом обучении по образовательным программам высшего образования (программам ординатуры) и Порядка направления граждан, завершивших обучение по договорам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области»</w:t>
      </w:r>
      <w:r w:rsidR="00C1112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C1112B" w:rsidRPr="002B1B94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 дефицита</w:t>
      </w:r>
      <w:r w:rsidR="00C1112B" w:rsidRPr="0034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кадров</w:t>
      </w:r>
      <w:r w:rsidR="00C1112B" w:rsidRPr="002B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организациях Смоленского района Смоленской области, подведомственных</w:t>
      </w:r>
      <w:proofErr w:type="gramEnd"/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 w:rsidRPr="00C11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7C2E55" w:rsidRPr="008F5335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C2E55" w:rsidRDefault="007C2E55" w:rsidP="00BD79A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7C2E55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P25"/>
      <w:bookmarkEnd w:id="0"/>
      <w:r>
        <w:rPr>
          <w:rFonts w:ascii="Times New Roman" w:hAnsi="Times New Roman" w:cs="Times New Roman"/>
          <w:sz w:val="28"/>
          <w:szCs w:val="28"/>
        </w:rPr>
        <w:t>Порядок проведения отбора граждан для</w:t>
      </w:r>
      <w:r w:rsidRPr="00FD2924">
        <w:rPr>
          <w:rFonts w:ascii="Times New Roman" w:hAnsi="Times New Roman" w:cs="Times New Roman"/>
          <w:sz w:val="28"/>
          <w:szCs w:val="28"/>
        </w:rPr>
        <w:t xml:space="preserve"> 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9D8" w:rsidRDefault="007C2E55" w:rsidP="009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FD2924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области.</w:t>
      </w:r>
    </w:p>
    <w:p w:rsidR="009509D8" w:rsidRPr="009509D8" w:rsidRDefault="009509D8" w:rsidP="009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9509D8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Pr="009509D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9509D8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9A9" w:rsidRPr="009509D8" w:rsidRDefault="009509D8" w:rsidP="00950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C2E55" w:rsidRPr="00950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E55" w:rsidRPr="009509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D79A9" w:rsidRPr="009509D8" w:rsidRDefault="009509D8" w:rsidP="009509D8">
      <w:pPr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9A9" w:rsidRPr="009509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BD79A9" w:rsidRPr="0064712D" w:rsidRDefault="00BD79A9" w:rsidP="00BD79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Default="007C2E55" w:rsidP="007C2E55">
      <w:pPr>
        <w:spacing w:after="0" w:line="240" w:lineRule="auto"/>
        <w:rPr>
          <w:sz w:val="28"/>
          <w:szCs w:val="28"/>
        </w:rPr>
      </w:pPr>
    </w:p>
    <w:p w:rsidR="007C2E55" w:rsidRPr="00337B00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55" w:rsidRPr="00337B00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BAB" w:rsidRDefault="007C2E55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B00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</w:t>
      </w:r>
      <w:r w:rsidR="00816BAB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816BAB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Pr="00613E79" w:rsidRDefault="00EB26D6" w:rsidP="00EB26D6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26D6" w:rsidRPr="00613E79" w:rsidRDefault="00EB26D6" w:rsidP="00EB26D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6D6" w:rsidRDefault="00EB26D6" w:rsidP="00EB26D6">
      <w:pPr>
        <w:pStyle w:val="ConsPlusTitle"/>
        <w:ind w:left="623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37B0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«Смоленский район» Смоленской области</w:t>
      </w: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EB26D6" w:rsidRDefault="00EB26D6" w:rsidP="00EB26D6">
      <w:pPr>
        <w:pStyle w:val="ConsPlusTitle"/>
        <w:ind w:left="623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______________№ ________</w:t>
      </w:r>
    </w:p>
    <w:p w:rsidR="00EB26D6" w:rsidRDefault="00EB26D6" w:rsidP="00EB26D6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EB26D6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отбора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B26D6" w:rsidRPr="00740797" w:rsidRDefault="00EB26D6" w:rsidP="00EB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97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о целевом </w:t>
      </w:r>
      <w:proofErr w:type="gramStart"/>
      <w:r w:rsidRPr="00740797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740797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 </w:t>
      </w:r>
    </w:p>
    <w:p w:rsidR="00EB26D6" w:rsidRPr="008F5335" w:rsidRDefault="00EB26D6" w:rsidP="00EB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0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</w:t>
      </w:r>
      <w:hyperlink r:id="rId11">
        <w:r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и определяет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обучении </w:t>
      </w:r>
      <w:r w:rsidRPr="00AB255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8F533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 о целевом обучении</w:t>
      </w:r>
      <w:r w:rsidRPr="008F5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>между гражданином, прошедшим отбор, и заказчиком целевого обучения - Администрацией муниципального образования «Смоленский район» Смоленской области (далее также – Администрация).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Администрацией отбора граждан для заключения договора о целевом обучении учитывается</w:t>
      </w:r>
      <w:r w:rsidRPr="005C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прогнозная</w:t>
      </w:r>
      <w:r w:rsidRPr="005C42FF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в квалифицированных кадрах образовательных организаций Смоленского района Смоленской области </w:t>
      </w:r>
      <w:r w:rsidRPr="00CF6834">
        <w:rPr>
          <w:rFonts w:ascii="Times New Roman" w:hAnsi="Times New Roman" w:cs="Times New Roman"/>
          <w:sz w:val="28"/>
          <w:szCs w:val="28"/>
        </w:rPr>
        <w:t xml:space="preserve">(далее –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F6834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D6" w:rsidRPr="00983D48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граждан, желающих заключить договор о целевом обучении (далее также – претенденты),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Pr="006C2F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6D6" w:rsidRPr="00D35175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от претендентов </w:t>
      </w:r>
      <w:r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Pr="00B62E1A">
        <w:rPr>
          <w:rFonts w:ascii="Times New Roman" w:hAnsi="Times New Roman" w:cs="Times New Roman"/>
          <w:b w:val="0"/>
          <w:sz w:val="28"/>
          <w:szCs w:val="28"/>
        </w:rPr>
        <w:t xml:space="preserve">твляется ежегодно </w:t>
      </w:r>
      <w:r w:rsidRPr="00D35175">
        <w:rPr>
          <w:rFonts w:ascii="Times New Roman" w:hAnsi="Times New Roman" w:cs="Times New Roman"/>
          <w:b w:val="0"/>
          <w:sz w:val="28"/>
          <w:szCs w:val="28"/>
        </w:rPr>
        <w:t>с 1 по 28 июля.</w:t>
      </w:r>
    </w:p>
    <w:p w:rsidR="00EB26D6" w:rsidRPr="008F5335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175">
        <w:rPr>
          <w:rFonts w:ascii="Times New Roman" w:hAnsi="Times New Roman" w:cs="Times New Roman"/>
          <w:b w:val="0"/>
          <w:sz w:val="28"/>
          <w:szCs w:val="28"/>
        </w:rPr>
        <w:t>6. Право участие в отборе для заключения договора</w:t>
      </w:r>
      <w:r w:rsidRPr="005C6F74">
        <w:rPr>
          <w:rFonts w:ascii="Times New Roman" w:hAnsi="Times New Roman" w:cs="Times New Roman"/>
          <w:b w:val="0"/>
          <w:sz w:val="28"/>
          <w:szCs w:val="28"/>
        </w:rPr>
        <w:t xml:space="preserve"> о целевом </w:t>
      </w:r>
      <w:proofErr w:type="gramStart"/>
      <w:r w:rsidRPr="005C6F74">
        <w:rPr>
          <w:rFonts w:ascii="Times New Roman" w:hAnsi="Times New Roman" w:cs="Times New Roman"/>
          <w:b w:val="0"/>
          <w:sz w:val="28"/>
          <w:szCs w:val="28"/>
        </w:rPr>
        <w:t>обучении по</w:t>
      </w:r>
      <w:proofErr w:type="gramEnd"/>
      <w:r w:rsidRPr="005C6F74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</w:p>
    <w:p w:rsidR="00EB26D6" w:rsidRPr="005C6F74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F74">
        <w:rPr>
          <w:rFonts w:ascii="Times New Roman" w:hAnsi="Times New Roman" w:cs="Times New Roman"/>
          <w:sz w:val="28"/>
          <w:szCs w:val="28"/>
        </w:rPr>
        <w:t>получившие основное или среднее общее образование и претендующие на получение среднего профессионального образования впервые;</w:t>
      </w:r>
    </w:p>
    <w:p w:rsidR="00EB26D6" w:rsidRPr="0039004C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04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9004C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аттестата об основном или о среднем общем образовании не ниже </w:t>
      </w:r>
      <w:r w:rsidRPr="006B12B9">
        <w:rPr>
          <w:rFonts w:ascii="Times New Roman" w:hAnsi="Times New Roman" w:cs="Times New Roman"/>
          <w:sz w:val="28"/>
          <w:szCs w:val="28"/>
        </w:rPr>
        <w:t>3,5.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отборе </w:t>
      </w:r>
      <w:r w:rsidRPr="008F5335">
        <w:rPr>
          <w:rFonts w:ascii="Times New Roman" w:hAnsi="Times New Roman" w:cs="Times New Roman"/>
          <w:sz w:val="28"/>
          <w:szCs w:val="28"/>
        </w:rPr>
        <w:t>граждане, уже имеющие</w:t>
      </w:r>
      <w:r w:rsidRPr="00F67DBC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соответствующего уровня.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5335">
        <w:rPr>
          <w:rFonts w:ascii="Times New Roman" w:hAnsi="Times New Roman" w:cs="Times New Roman"/>
          <w:sz w:val="28"/>
          <w:szCs w:val="28"/>
        </w:rPr>
        <w:t xml:space="preserve">. Гражданин, </w:t>
      </w:r>
      <w:r>
        <w:rPr>
          <w:rFonts w:ascii="Times New Roman" w:hAnsi="Times New Roman" w:cs="Times New Roman"/>
          <w:sz w:val="28"/>
          <w:szCs w:val="28"/>
        </w:rPr>
        <w:t>желающий заключить договор о целевом обучении</w:t>
      </w:r>
      <w:r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4)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копию аттестата о</w:t>
      </w:r>
      <w:r>
        <w:rPr>
          <w:rFonts w:ascii="Times New Roman" w:hAnsi="Times New Roman" w:cs="Times New Roman"/>
          <w:spacing w:val="-4"/>
          <w:sz w:val="28"/>
          <w:szCs w:val="28"/>
        </w:rPr>
        <w:t>б основном или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среднем общем образовании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выписку из кредитной организации, содержащую реквизиты банковского счета;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6) копию </w:t>
      </w:r>
      <w:r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26D6" w:rsidRPr="000954D0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лет, дополнительно представляет в Администрацию оформленное в письменной форме согласие родителей (законных представителей) на участие в отборе, за исключением граждан, не</w:t>
      </w:r>
      <w:r w:rsidRPr="00377060">
        <w:rPr>
          <w:rFonts w:ascii="Times New Roman" w:hAnsi="Times New Roman" w:cs="Times New Roman"/>
          <w:sz w:val="28"/>
          <w:szCs w:val="28"/>
        </w:rPr>
        <w:t xml:space="preserve"> достигших возраста 18 лет, но в соответствии с </w:t>
      </w:r>
      <w:hyperlink r:id="rId12" w:history="1">
        <w:r w:rsidRPr="00377060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706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EB26D6" w:rsidRPr="00C5246A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C5246A">
        <w:rPr>
          <w:rFonts w:ascii="Times New Roman" w:hAnsi="Times New Roman" w:cs="Times New Roman"/>
          <w:sz w:val="28"/>
          <w:szCs w:val="28"/>
        </w:rPr>
        <w:t xml:space="preserve">8. Документы, указанные в </w:t>
      </w:r>
      <w:hyperlink w:anchor="P66">
        <w:r w:rsidRPr="00C524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5246A">
        <w:rPr>
          <w:rFonts w:ascii="Times New Roman" w:hAnsi="Times New Roman" w:cs="Times New Roman"/>
          <w:sz w:val="28"/>
          <w:szCs w:val="28"/>
        </w:rPr>
        <w:t>7 настоящего Порядка, представляются претендентом в срок, указанный в пункте 5 настоящего Порядка.</w:t>
      </w:r>
    </w:p>
    <w:p w:rsidR="00EB26D6" w:rsidRPr="00F55DE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8"/>
          <w:sz w:val="28"/>
          <w:szCs w:val="28"/>
        </w:rPr>
        <w:t>Основаниями для отказа в заключени</w:t>
      </w:r>
      <w:proofErr w:type="gramStart"/>
      <w:r w:rsidRPr="00C42736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 договора о целевом обучении являются:</w:t>
      </w:r>
    </w:p>
    <w:p w:rsidR="00EB26D6" w:rsidRPr="00C4273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6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требованиям, указанным в </w:t>
      </w:r>
      <w:hyperlink w:anchor="P61">
        <w:r w:rsidRPr="00C42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42736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54A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54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77">
        <w:r w:rsidRPr="0096554A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9655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Порядка, </w:t>
      </w:r>
      <w:r w:rsidRPr="0096554A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- нарушение сроков подачи документов, указанных в пункте 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Порядка.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0C9">
        <w:rPr>
          <w:rFonts w:ascii="Times New Roman" w:hAnsi="Times New Roman" w:cs="Times New Roman"/>
          <w:sz w:val="28"/>
          <w:szCs w:val="28"/>
        </w:rPr>
        <w:t>. Претендент вправе обжаловать отказ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в порядке, установленном федеральным законодательством.</w:t>
      </w:r>
    </w:p>
    <w:p w:rsidR="00EB26D6" w:rsidRPr="00B62E1A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20C9">
        <w:rPr>
          <w:rFonts w:ascii="Times New Roman" w:hAnsi="Times New Roman" w:cs="Times New Roman"/>
          <w:sz w:val="28"/>
          <w:szCs w:val="28"/>
        </w:rPr>
        <w:t>. Документы претендентов, которым было отказано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Pr="00B62E1A">
        <w:rPr>
          <w:rFonts w:ascii="Times New Roman" w:hAnsi="Times New Roman" w:cs="Times New Roman"/>
          <w:sz w:val="28"/>
          <w:szCs w:val="28"/>
        </w:rPr>
        <w:t>целевом обучении, возвращаются им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отбора по письменному заявлению</w:t>
      </w:r>
      <w:r w:rsidRPr="00B62E1A">
        <w:rPr>
          <w:rFonts w:ascii="Times New Roman" w:hAnsi="Times New Roman" w:cs="Times New Roman"/>
          <w:sz w:val="28"/>
          <w:szCs w:val="28"/>
        </w:rPr>
        <w:t>.</w:t>
      </w:r>
    </w:p>
    <w:p w:rsidR="00EB26D6" w:rsidRPr="00CF4CA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12. На основании представленных документов Администрацией в течение 5 календарных дней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CF4CA8">
        <w:rPr>
          <w:rFonts w:ascii="Times New Roman" w:hAnsi="Times New Roman" w:cs="Times New Roman"/>
          <w:sz w:val="28"/>
          <w:szCs w:val="28"/>
        </w:rPr>
        <w:t>документов осуществляется отбор граждан для заключения договора о целевом обучении и заключается договор о целевом обучении или принимается решение об отказе в заключени</w:t>
      </w:r>
      <w:proofErr w:type="gramStart"/>
      <w:r w:rsidRPr="00CF4C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4CA8">
        <w:rPr>
          <w:rFonts w:ascii="Times New Roman" w:hAnsi="Times New Roman" w:cs="Times New Roman"/>
          <w:sz w:val="28"/>
          <w:szCs w:val="28"/>
        </w:rPr>
        <w:t xml:space="preserve"> договора о целевом обучении. </w:t>
      </w:r>
    </w:p>
    <w:p w:rsidR="00EB26D6" w:rsidRPr="004D2D2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D28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заключени</w:t>
      </w:r>
      <w:proofErr w:type="gramStart"/>
      <w:r w:rsidRPr="004D2D2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4D2D28">
        <w:rPr>
          <w:rFonts w:ascii="Times New Roman" w:hAnsi="Times New Roman" w:cs="Times New Roman"/>
          <w:spacing w:val="-4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 гражданином, прошедшим отбор, </w:t>
      </w:r>
      <w:r w:rsidRPr="008F5335">
        <w:rPr>
          <w:rFonts w:ascii="Times New Roman" w:hAnsi="Times New Roman" w:cs="Times New Roman"/>
          <w:sz w:val="28"/>
          <w:szCs w:val="28"/>
        </w:rPr>
        <w:t>может быть заключен только один договор о целевом обучении по одному направлению подготовки.</w:t>
      </w:r>
    </w:p>
    <w:p w:rsidR="00EB26D6" w:rsidRPr="004D2D28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2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D28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D2D28">
        <w:rPr>
          <w:rFonts w:ascii="Times New Roman" w:hAnsi="Times New Roman" w:cs="Times New Roman"/>
          <w:sz w:val="28"/>
          <w:szCs w:val="28"/>
        </w:rPr>
        <w:t>и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прошедшим отбор, </w:t>
      </w:r>
      <w:r w:rsidRPr="004D2D28">
        <w:rPr>
          <w:rFonts w:ascii="Times New Roman" w:hAnsi="Times New Roman" w:cs="Times New Roman"/>
          <w:sz w:val="28"/>
          <w:szCs w:val="28"/>
        </w:rPr>
        <w:t>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</w:t>
      </w:r>
      <w:proofErr w:type="gramEnd"/>
      <w:r w:rsidRPr="004D2D28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EB26D6" w:rsidRPr="00C4273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договора о целевом обучении всеми сторонами один экземпляр договора о целевом обучении возвращается гражданину для предоставления в приемную комиссию образовательной организации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среднего профессионального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образовательной программы среднего профессионального образования, в подведомственную образовательную организацию, определяемую Администрацией, в соответствии с </w:t>
      </w:r>
      <w:r w:rsidRPr="00A94DA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DAE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DAE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области.</w:t>
      </w:r>
      <w:proofErr w:type="gramEnd"/>
    </w:p>
    <w:p w:rsidR="00EB26D6" w:rsidRPr="00B63109" w:rsidRDefault="00EB26D6" w:rsidP="00EB26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109">
        <w:rPr>
          <w:rFonts w:ascii="Times New Roman" w:hAnsi="Times New Roman" w:cs="Times New Roman"/>
          <w:sz w:val="28"/>
          <w:szCs w:val="28"/>
        </w:rPr>
        <w:t xml:space="preserve">Направление граждан, </w:t>
      </w:r>
      <w:r>
        <w:rPr>
          <w:rFonts w:ascii="Times New Roman" w:hAnsi="Times New Roman" w:cs="Times New Roman"/>
          <w:sz w:val="28"/>
          <w:szCs w:val="28"/>
        </w:rPr>
        <w:t xml:space="preserve">заключивших договор о целевом обучении и </w:t>
      </w:r>
      <w:r w:rsidRPr="00B63109">
        <w:rPr>
          <w:rFonts w:ascii="Times New Roman" w:hAnsi="Times New Roman" w:cs="Times New Roman"/>
          <w:sz w:val="28"/>
          <w:szCs w:val="28"/>
        </w:rPr>
        <w:t xml:space="preserve">завершивших обучение, в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63109">
        <w:rPr>
          <w:rFonts w:ascii="Times New Roman" w:hAnsi="Times New Roman" w:cs="Times New Roman"/>
          <w:sz w:val="28"/>
          <w:szCs w:val="28"/>
        </w:rPr>
        <w:t xml:space="preserve">организации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по итогам заседания</w:t>
      </w:r>
      <w:r w:rsidRPr="00B63109">
        <w:rPr>
          <w:rFonts w:ascii="Times New Roman" w:hAnsi="Times New Roman" w:cs="Times New Roman"/>
          <w:sz w:val="28"/>
          <w:szCs w:val="28"/>
        </w:rPr>
        <w:t xml:space="preserve"> комиссии по направлению граждан, завершивших обучение по договорам о целевом обучении, для трудоустройства в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63109">
        <w:rPr>
          <w:rFonts w:ascii="Times New Roman" w:hAnsi="Times New Roman" w:cs="Times New Roman"/>
          <w:sz w:val="28"/>
          <w:szCs w:val="28"/>
        </w:rPr>
        <w:t>организации по результатам проведенного ранжирования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1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109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109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6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учетом сформированного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</w:t>
      </w:r>
      <w:r w:rsidRPr="00B63109">
        <w:rPr>
          <w:rFonts w:ascii="Times New Roman" w:hAnsi="Times New Roman" w:cs="Times New Roman"/>
          <w:sz w:val="28"/>
          <w:szCs w:val="28"/>
        </w:rPr>
        <w:t xml:space="preserve">еречня подведомственных организаций, </w:t>
      </w:r>
      <w:r>
        <w:rPr>
          <w:rFonts w:ascii="Times New Roman" w:hAnsi="Times New Roman" w:cs="Times New Roman"/>
          <w:sz w:val="28"/>
          <w:szCs w:val="28"/>
        </w:rPr>
        <w:t>содержащего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3109">
        <w:rPr>
          <w:rFonts w:ascii="Times New Roman" w:hAnsi="Times New Roman" w:cs="Times New Roman"/>
          <w:sz w:val="28"/>
          <w:szCs w:val="28"/>
        </w:rPr>
        <w:t xml:space="preserve"> вакансий,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63109">
        <w:rPr>
          <w:rFonts w:ascii="Times New Roman" w:hAnsi="Times New Roman" w:cs="Times New Roman"/>
          <w:sz w:val="28"/>
          <w:szCs w:val="28"/>
        </w:rPr>
        <w:t>дефицитные в текущем и плановом году должности.</w:t>
      </w:r>
    </w:p>
    <w:p w:rsidR="00EB26D6" w:rsidRPr="00E77C0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постановлением Правительства Российской Федерации от 13.10.2020 № 1681 «О целевом </w:t>
      </w:r>
      <w:proofErr w:type="gramStart"/>
      <w:r w:rsidRPr="00E77C08">
        <w:rPr>
          <w:rFonts w:ascii="Times New Roman" w:hAnsi="Times New Roman" w:cs="Times New Roman"/>
          <w:spacing w:val="-4"/>
          <w:sz w:val="28"/>
          <w:szCs w:val="28"/>
        </w:rPr>
        <w:t>обучении по</w:t>
      </w:r>
      <w:proofErr w:type="gramEnd"/>
      <w:r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EB26D6" w:rsidRPr="00642FC9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информирует образовательную организацию среднего профессионального </w:t>
      </w:r>
      <w:r w:rsidRPr="00E706AB">
        <w:rPr>
          <w:rFonts w:ascii="Times New Roman" w:hAnsi="Times New Roman" w:cs="Times New Roman"/>
          <w:sz w:val="28"/>
          <w:szCs w:val="28"/>
        </w:rPr>
        <w:t>образования</w:t>
      </w:r>
      <w:r w:rsidRPr="00E706AB">
        <w:rPr>
          <w:rFonts w:ascii="Times New Roman" w:eastAsia="Calibri" w:hAnsi="Times New Roman" w:cs="Times New Roman"/>
          <w:sz w:val="28"/>
          <w:szCs w:val="28"/>
        </w:rPr>
        <w:t xml:space="preserve"> и Департамент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по образованию и науке </w:t>
      </w:r>
      <w:r w:rsidRPr="00E706AB">
        <w:rPr>
          <w:rFonts w:ascii="Times New Roman" w:eastAsia="Calibri" w:hAnsi="Times New Roman" w:cs="Times New Roman"/>
          <w:sz w:val="28"/>
          <w:szCs w:val="28"/>
        </w:rPr>
        <w:t>о гражданах, не приступивших к исполнению обязательств по трудоустройству в установленный договором о целевом обучении срок трудоустройства (не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  <w:proofErr w:type="gramEnd"/>
    </w:p>
    <w:p w:rsidR="00EB26D6" w:rsidRPr="00E706AB" w:rsidRDefault="00EB26D6" w:rsidP="00EB26D6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Администрацией </w:t>
      </w:r>
      <w:r w:rsidRPr="00602F41">
        <w:rPr>
          <w:rFonts w:ascii="Times New Roman" w:hAnsi="Times New Roman" w:cs="Times New Roman"/>
          <w:sz w:val="28"/>
          <w:szCs w:val="28"/>
        </w:rPr>
        <w:t>ежегодно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02F41">
        <w:rPr>
          <w:rFonts w:ascii="Times New Roman" w:hAnsi="Times New Roman" w:cs="Times New Roman"/>
          <w:sz w:val="28"/>
          <w:szCs w:val="28"/>
        </w:rPr>
        <w:t xml:space="preserve"> мониторинг исполнения обязательств по договорам о целевом обучении, стороной которых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F41">
        <w:rPr>
          <w:rFonts w:ascii="Times New Roman" w:hAnsi="Times New Roman" w:cs="Times New Roman"/>
          <w:sz w:val="28"/>
          <w:szCs w:val="28"/>
        </w:rPr>
        <w:t xml:space="preserve"> является. По итогам проведенного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02F41">
        <w:rPr>
          <w:rFonts w:ascii="Times New Roman" w:hAnsi="Times New Roman" w:cs="Times New Roman"/>
          <w:sz w:val="28"/>
          <w:szCs w:val="28"/>
        </w:rPr>
        <w:t>составляется документ, содержащий справочно-аналитическую информацию об исполнении сторонами договора о целевом обучении обязательств. Данный документ ежегодно в срок до</w:t>
      </w:r>
      <w:r w:rsidR="002E6100">
        <w:rPr>
          <w:rFonts w:ascii="Times New Roman" w:hAnsi="Times New Roman" w:cs="Times New Roman"/>
          <w:sz w:val="28"/>
          <w:szCs w:val="28"/>
        </w:rPr>
        <w:t xml:space="preserve"> </w:t>
      </w:r>
      <w:r w:rsidRPr="00602F41">
        <w:rPr>
          <w:rFonts w:ascii="Times New Roman" w:hAnsi="Times New Roman" w:cs="Times New Roman"/>
          <w:sz w:val="28"/>
          <w:szCs w:val="28"/>
        </w:rPr>
        <w:t>15 декабря направляется в адрес Департамента</w:t>
      </w:r>
      <w:r w:rsidRPr="00E706AB">
        <w:rPr>
          <w:rFonts w:ascii="Times New Roman" w:hAnsi="Times New Roman" w:cs="Times New Roman"/>
          <w:sz w:val="28"/>
          <w:szCs w:val="28"/>
        </w:rPr>
        <w:t>.</w:t>
      </w:r>
    </w:p>
    <w:p w:rsidR="00EB26D6" w:rsidRPr="008F5335" w:rsidRDefault="00EB26D6" w:rsidP="00EB26D6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EB26D6" w:rsidRPr="000E1C54" w:rsidRDefault="00EB26D6" w:rsidP="00EB26D6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26D6" w:rsidRPr="000E1C54" w:rsidRDefault="00EB26D6" w:rsidP="00EB26D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0E1C54">
        <w:rPr>
          <w:rFonts w:ascii="Times New Roman" w:hAnsi="Times New Roman" w:cs="Times New Roman"/>
          <w:sz w:val="28"/>
          <w:szCs w:val="28"/>
        </w:rPr>
        <w:t xml:space="preserve"> </w:t>
      </w:r>
      <w:r w:rsidRPr="00FD2924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26D6" w:rsidRPr="008B45A0" w:rsidRDefault="00EB26D6" w:rsidP="00EB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6D6" w:rsidRDefault="00EB26D6" w:rsidP="00EB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EB26D6" w:rsidRPr="008B45A0" w:rsidRDefault="00EB26D6" w:rsidP="00EB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6D6" w:rsidRPr="008B45A0" w:rsidRDefault="00EB26D6" w:rsidP="00EB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EB26D6" w:rsidRPr="008B45A0" w:rsidTr="004A6C77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</w:t>
            </w:r>
            <w:r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EB26D6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_____,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0E1C54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4" w:name="P143"/>
            <w:bookmarkEnd w:id="4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Прошу</w:t>
            </w:r>
            <w:r>
              <w:rPr>
                <w:rFonts w:ascii="Times New Roman" w:hAnsi="Times New Roman" w:cs="Times New Roman"/>
                <w:sz w:val="22"/>
              </w:rPr>
              <w:t xml:space="preserve"> допустить меня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к участию в отборе граждан для заключения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договора о целевом обучении по образовательной программе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среднего профессионального </w:t>
            </w:r>
            <w:r w:rsidRPr="008B45A0">
              <w:rPr>
                <w:rFonts w:ascii="Times New Roman" w:hAnsi="Times New Roman" w:cs="Times New Roman"/>
                <w:sz w:val="22"/>
              </w:rPr>
              <w:t>образования по специальности, направлению подготовки________________________________________________________________________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специальности, направления подготовки)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С порядком и условиями проведения отбора ознакомле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н(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>а).</w:t>
            </w:r>
          </w:p>
          <w:p w:rsidR="00EB26D6" w:rsidRDefault="00EB26D6" w:rsidP="004A6C77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E706AB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1. Согласие на обработку персональных данных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2. Копия паспорта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3. Копии документов об образовании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>4. Выписка из кредитной организации, содержащ</w:t>
            </w:r>
            <w:r>
              <w:rPr>
                <w:rFonts w:ascii="Times New Roman" w:hAnsi="Times New Roman" w:cs="Times New Roman"/>
                <w:sz w:val="22"/>
              </w:rPr>
              <w:t>ая реквизиты банковского счета.</w:t>
            </w:r>
          </w:p>
          <w:p w:rsidR="00EB26D6" w:rsidRPr="008B45A0" w:rsidRDefault="00EB26D6" w:rsidP="004A6C77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>5.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>
              <w:rPr>
                <w:rFonts w:ascii="Times New Roman" w:eastAsia="Calibri" w:hAnsi="Times New Roman" w:cs="Times New Roman"/>
                <w:sz w:val="22"/>
              </w:rPr>
              <w:t>я</w:t>
            </w:r>
            <w:r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EB26D6" w:rsidRPr="008B45A0" w:rsidTr="004A6C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EB26D6" w:rsidRPr="008B45A0" w:rsidTr="004A6C77">
        <w:trPr>
          <w:gridAfter w:val="3"/>
          <w:wAfter w:w="425" w:type="dxa"/>
        </w:trPr>
        <w:tc>
          <w:tcPr>
            <w:tcW w:w="9985" w:type="dxa"/>
            <w:gridSpan w:val="7"/>
          </w:tcPr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2"/>
              </w:rPr>
              <w:t xml:space="preserve"> (заполняется в случае, если претендентом является    несовершеннолетний)</w:t>
            </w:r>
          </w:p>
        </w:tc>
        <w:tc>
          <w:tcPr>
            <w:tcW w:w="221" w:type="dxa"/>
            <w:tcBorders>
              <w:lef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___________________________________________________________________________________________</w:t>
            </w:r>
          </w:p>
        </w:tc>
      </w:tr>
      <w:tr w:rsidR="00EB26D6" w:rsidRPr="008B45A0" w:rsidTr="004A6C77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_______________________________________________________________,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BA02CC" w:rsidRDefault="00EB26D6" w:rsidP="004A6C7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EB26D6" w:rsidRDefault="00EB26D6" w:rsidP="00EB26D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6D6" w:rsidRPr="00872631" w:rsidRDefault="00EB26D6" w:rsidP="00EB26D6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26D6" w:rsidRPr="000E1C54" w:rsidRDefault="00EB26D6" w:rsidP="00EB26D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0E1C54">
        <w:rPr>
          <w:rFonts w:ascii="Times New Roman" w:hAnsi="Times New Roman" w:cs="Times New Roman"/>
          <w:sz w:val="28"/>
          <w:szCs w:val="28"/>
        </w:rPr>
        <w:t xml:space="preserve"> </w:t>
      </w:r>
      <w:r w:rsidRPr="00FD2924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26D6" w:rsidRDefault="00EB26D6" w:rsidP="00EB26D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EB26D6" w:rsidRPr="008B45A0" w:rsidRDefault="00EB26D6" w:rsidP="00EB26D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EB26D6" w:rsidRPr="00B01E95" w:rsidRDefault="00EB26D6" w:rsidP="00EB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9"/>
      <w:bookmarkEnd w:id="5"/>
    </w:p>
    <w:p w:rsidR="00EB26D6" w:rsidRPr="00872631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EB26D6" w:rsidRPr="00872631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4376"/>
      </w:tblGrid>
      <w:tr w:rsidR="00EB26D6" w:rsidRPr="008B45A0" w:rsidTr="004A6C77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__________,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>
              <w:rPr>
                <w:rFonts w:ascii="Times New Roman" w:hAnsi="Times New Roman" w:cs="Times New Roman"/>
                <w:sz w:val="22"/>
              </w:rPr>
              <w:t>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>
              <w:rPr>
                <w:rFonts w:ascii="Times New Roman" w:hAnsi="Times New Roman" w:cs="Times New Roman"/>
                <w:sz w:val="22"/>
              </w:rPr>
              <w:t xml:space="preserve">ом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выдан 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EB26D6" w:rsidRPr="008B45A0" w:rsidTr="004A6C77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4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 согласие на обработку 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>
              <w:rPr>
                <w:rFonts w:ascii="Times New Roman" w:hAnsi="Times New Roman" w:cs="Times New Roman"/>
                <w:sz w:val="22"/>
              </w:rPr>
              <w:t>и иные сведения, необходимые для участия в отборе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EB26D6" w:rsidRPr="008B45A0" w:rsidRDefault="00EB26D6" w:rsidP="004A6C77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«Интернет».</w:t>
            </w:r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EB26D6" w:rsidRPr="008B45A0" w:rsidTr="004A6C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EB26D6" w:rsidRPr="008B45A0" w:rsidTr="004A6C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EB26D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B26D6" w:rsidRPr="00F734F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B26D6" w:rsidRPr="00F734F6" w:rsidRDefault="00EB26D6" w:rsidP="00EB26D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B26D6" w:rsidRPr="00F734F6" w:rsidRDefault="00EB26D6" w:rsidP="00EB26D6">
      <w:pPr>
        <w:pStyle w:val="ab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734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6D6" w:rsidRPr="00F734F6" w:rsidRDefault="00EB26D6" w:rsidP="00EB26D6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</w:t>
      </w:r>
      <w:r w:rsidRPr="00F734F6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EB26D6" w:rsidRPr="00F734F6" w:rsidRDefault="00EB26D6" w:rsidP="00EB26D6">
      <w:pPr>
        <w:pStyle w:val="ab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по договорам о целевом обучении,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образовательные организации, подведомственные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EB26D6" w:rsidRDefault="00EB26D6" w:rsidP="00EB26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Pr="00BD4412" w:rsidRDefault="00EB26D6" w:rsidP="00EB26D6">
      <w:pPr>
        <w:pStyle w:val="ab"/>
        <w:numPr>
          <w:ilvl w:val="0"/>
          <w:numId w:val="6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направления граждан, завершивших </w:t>
      </w:r>
      <w:proofErr w:type="gramStart"/>
      <w:r w:rsidRPr="00BD441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BD4412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D4412">
        <w:rPr>
          <w:rFonts w:ascii="Times New Roman" w:hAnsi="Times New Roman" w:cs="Times New Roman"/>
          <w:sz w:val="28"/>
          <w:szCs w:val="28"/>
        </w:rPr>
        <w:t>.</w:t>
      </w:r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718">
        <w:rPr>
          <w:rFonts w:ascii="Times New Roman" w:hAnsi="Times New Roman" w:cs="Times New Roman"/>
          <w:bCs/>
          <w:sz w:val="28"/>
          <w:szCs w:val="28"/>
        </w:rPr>
        <w:t xml:space="preserve">Гражданин, освоивший образовательную программу в соответствии с договором о целевом обучении, может заключить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481718">
        <w:rPr>
          <w:rFonts w:ascii="Times New Roman" w:hAnsi="Times New Roman" w:cs="Times New Roman"/>
          <w:bCs/>
          <w:sz w:val="28"/>
          <w:szCs w:val="28"/>
        </w:rPr>
        <w:t xml:space="preserve">(по согласованию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Pr="00481718">
        <w:rPr>
          <w:rFonts w:ascii="Times New Roman" w:hAnsi="Times New Roman" w:cs="Times New Roman"/>
          <w:bCs/>
          <w:sz w:val="28"/>
          <w:szCs w:val="28"/>
        </w:rPr>
        <w:t xml:space="preserve">организацией-работодателем,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Pr="00481718">
        <w:rPr>
          <w:rFonts w:ascii="Times New Roman" w:hAnsi="Times New Roman" w:cs="Times New Roman"/>
          <w:bCs/>
          <w:sz w:val="28"/>
          <w:szCs w:val="28"/>
        </w:rPr>
        <w:t>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</w:t>
      </w:r>
      <w:r w:rsidRPr="00481718">
        <w:rPr>
          <w:rFonts w:ascii="Times New Roman" w:hAnsi="Times New Roman" w:cs="Times New Roman"/>
          <w:sz w:val="28"/>
          <w:szCs w:val="28"/>
        </w:rPr>
        <w:t>, в соответствии с  пунктом 23 Положения о</w:t>
      </w:r>
      <w:proofErr w:type="gramEnd"/>
      <w:r w:rsidRPr="00481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718">
        <w:rPr>
          <w:rFonts w:ascii="Times New Roman" w:hAnsi="Times New Roman" w:cs="Times New Roman"/>
          <w:sz w:val="28"/>
          <w:szCs w:val="28"/>
        </w:rPr>
        <w:t xml:space="preserve">целевом обучении по образовательным программам среднего профессионального и высшего образования, утвержденного 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 </w:t>
      </w:r>
      <w:proofErr w:type="gramEnd"/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18">
        <w:rPr>
          <w:rFonts w:ascii="Times New Roman" w:hAnsi="Times New Roman" w:cs="Times New Roman"/>
          <w:sz w:val="28"/>
          <w:szCs w:val="28"/>
        </w:rPr>
        <w:t xml:space="preserve">Комиссия по направлению граждан, завершивших </w:t>
      </w:r>
      <w:proofErr w:type="gramStart"/>
      <w:r w:rsidRPr="0048171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481718">
        <w:rPr>
          <w:rFonts w:ascii="Times New Roman" w:hAnsi="Times New Roman" w:cs="Times New Roman"/>
          <w:sz w:val="28"/>
          <w:szCs w:val="28"/>
        </w:rPr>
        <w:t xml:space="preserve"> о целевом обучении, созданная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81718">
        <w:rPr>
          <w:rFonts w:ascii="Times New Roman" w:hAnsi="Times New Roman" w:cs="Times New Roman"/>
          <w:sz w:val="28"/>
          <w:szCs w:val="28"/>
        </w:rPr>
        <w:t xml:space="preserve">,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E">
        <w:rPr>
          <w:rFonts w:ascii="Times New Roman" w:hAnsi="Times New Roman" w:cs="Times New Roman"/>
          <w:sz w:val="28"/>
          <w:szCs w:val="28"/>
        </w:rPr>
        <w:t xml:space="preserve">Перечень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5135E">
        <w:rPr>
          <w:rFonts w:ascii="Times New Roman" w:hAnsi="Times New Roman" w:cs="Times New Roman"/>
          <w:sz w:val="28"/>
          <w:szCs w:val="28"/>
        </w:rPr>
        <w:t xml:space="preserve">организаций (далее - перечень), содержащий список вакансий, в том числе дефицитные в текущем и плановом году должности,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5135E">
        <w:rPr>
          <w:rFonts w:ascii="Times New Roman" w:hAnsi="Times New Roman" w:cs="Times New Roman"/>
          <w:sz w:val="28"/>
          <w:szCs w:val="28"/>
        </w:rPr>
        <w:t>на основании информации о потребности 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со средним профессиональным </w:t>
      </w:r>
      <w:r w:rsidRPr="0005135E">
        <w:rPr>
          <w:rFonts w:ascii="Times New Roman" w:hAnsi="Times New Roman" w:cs="Times New Roman"/>
          <w:sz w:val="28"/>
          <w:szCs w:val="28"/>
        </w:rPr>
        <w:t xml:space="preserve">образованием, предоставленной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05135E">
        <w:rPr>
          <w:rFonts w:ascii="Times New Roman" w:hAnsi="Times New Roman" w:cs="Times New Roman"/>
          <w:sz w:val="28"/>
          <w:szCs w:val="28"/>
        </w:rPr>
        <w:t>организациями, рассматривается и утверждается комиссией.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lastRenderedPageBreak/>
        <w:t>Утвержденный комиссией перечень размещается на официальном сайте Администрации в информационно-телекоммуникационной сети «Интернет».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Размещение перечня осуществляется ежегодно в срок до 1 июля.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ежегодно до 15 августа. В случае </w:t>
      </w:r>
      <w:proofErr w:type="spellStart"/>
      <w:r w:rsidRPr="002A282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A2829">
        <w:rPr>
          <w:rFonts w:ascii="Times New Roman" w:hAnsi="Times New Roman" w:cs="Times New Roman"/>
          <w:sz w:val="28"/>
          <w:szCs w:val="28"/>
        </w:rPr>
        <w:t xml:space="preserve"> гражданина, заключившего договор о целевом обучении, который предусматривает освоение образовательной программы следующего уровня, в образовательную организацию по образовательным программам высшего образования повторное заседание комиссии проводится в срок до 20 сентября.</w:t>
      </w:r>
    </w:p>
    <w:p w:rsidR="00EB26D6" w:rsidRPr="002A2829" w:rsidRDefault="00EB26D6" w:rsidP="00EB26D6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 xml:space="preserve">О дате и времени заседания комиссии граждан, завершивших обучение по договорам о целевом обучении, Администрация информирует не </w:t>
      </w:r>
      <w:proofErr w:type="gramStart"/>
      <w:r w:rsidRPr="002A28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282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заседания комиссии.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образовательной программе среднего профессионального образования, по каждой специальности отдельно на основе </w:t>
      </w:r>
      <w:proofErr w:type="gramStart"/>
      <w:r w:rsidRPr="00644473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Pr="00644473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644473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>нальном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образовании)</w:t>
      </w:r>
      <w:r w:rsidRPr="00644473">
        <w:rPr>
          <w:rFonts w:ascii="Times New Roman" w:hAnsi="Times New Roman" w:cs="Times New Roman"/>
          <w:sz w:val="28"/>
          <w:szCs w:val="28"/>
        </w:rPr>
        <w:t xml:space="preserve"> в порядке уменьшения количества полученных баллов. 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подведомственной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44473">
        <w:rPr>
          <w:rFonts w:ascii="Times New Roman" w:hAnsi="Times New Roman" w:cs="Times New Roman"/>
          <w:sz w:val="28"/>
          <w:szCs w:val="28"/>
        </w:rPr>
        <w:t xml:space="preserve">организации, в которую он будет трудоустроен.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644473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запросом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eastAsia="Times New Roman" w:hAnsi="Times New Roman" w:cs="Times New Roman"/>
          <w:sz w:val="28"/>
          <w:szCs w:val="28"/>
        </w:rPr>
        <w:t>При равенстве количества баллов учитываются результаты индивидуальных достижений.</w:t>
      </w:r>
      <w:r w:rsidRPr="0064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в соответствии с критериями оценки, указанными в таблице.</w:t>
      </w: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5D28" w:rsidRDefault="00695D28" w:rsidP="00EB26D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EB26D6" w:rsidRPr="00361EEC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</w:p>
    <w:p w:rsidR="00EB26D6" w:rsidRPr="001E1DD4" w:rsidRDefault="00EB26D6" w:rsidP="00EB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8005"/>
        <w:gridCol w:w="1701"/>
      </w:tblGrid>
      <w:tr w:rsidR="00EB26D6" w:rsidTr="004A6C77">
        <w:trPr>
          <w:tblHeader/>
        </w:trPr>
        <w:tc>
          <w:tcPr>
            <w:tcW w:w="642" w:type="dxa"/>
          </w:tcPr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05" w:type="dxa"/>
          </w:tcPr>
          <w:p w:rsidR="00EB26D6" w:rsidRPr="008038C1" w:rsidRDefault="00EB26D6" w:rsidP="004A6C77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среднего профессионального образования)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</w:t>
            </w:r>
            <w:r w:rsidRPr="00EE2756">
              <w:rPr>
                <w:rFonts w:ascii="Times New Roman" w:hAnsi="Times New Roman" w:cs="Times New Roman"/>
                <w:sz w:val="28"/>
                <w:szCs w:val="28"/>
              </w:rPr>
              <w:t>деятельность осуществлялась в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зачисления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образования) (от одного года)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(свыше 200 часов)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rPr>
          <w:trHeight w:val="1038"/>
        </w:trPr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42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чемпиона или призера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B26D6" w:rsidRDefault="00EB26D6" w:rsidP="004A6C77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EB26D6" w:rsidRDefault="00EB26D6" w:rsidP="00EB26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Примечание. Учет результатов индивидуальных достижений по каждому из пунктов 4 - 9 осуществляется один раз с однократным начислением соответствующего количества баллов.</w:t>
      </w:r>
    </w:p>
    <w:p w:rsidR="00EB26D6" w:rsidRDefault="00EB26D6" w:rsidP="00EB26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равенстве общей суммы баллов с учетом начисленных баллов по результатам индивидуальных достижений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реимущественное право выбора подведомственной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8">
        <w:rPr>
          <w:rFonts w:ascii="Times New Roman" w:hAnsi="Times New Roman" w:cs="Times New Roman"/>
          <w:sz w:val="28"/>
          <w:szCs w:val="28"/>
        </w:rPr>
        <w:t xml:space="preserve">4) дети граждан Российской Федерации, призванных в Смоленской области на военную службу по мобилизации в Вооруженные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15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98">
        <w:rPr>
          <w:rFonts w:ascii="Times New Roman" w:hAnsi="Times New Roman" w:cs="Times New Roman"/>
          <w:sz w:val="28"/>
          <w:szCs w:val="28"/>
        </w:rPr>
        <w:t>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дети сотрудников федеральных органов исполнительной власти и федеральных государственных органов, в которых федеральным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Документы, подтверждающие наличие индивидуальных достижений, а также документы, подтверждающие принадлежность гражданина к категории, указанной в пункте 12 настоящего Порядка (при наличии), гражданин представляет в комиссию в срок не позднее 10 рабочих дней до дня заседания комиссии.</w:t>
      </w:r>
    </w:p>
    <w:p w:rsidR="00EB26D6" w:rsidRPr="0073096F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имеет право выбрать только одну должность в одной подведомственной образовательной организации, в которую он будет трудоустроен.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Гражданин, отсутствовавший на заседании комиссии, осуществляет выбор должности и подведомственной образовательной организации по остаточному принципу.  </w:t>
      </w:r>
    </w:p>
    <w:p w:rsidR="00EB26D6" w:rsidRPr="002E328D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Pr="007C2E55" w:rsidRDefault="00EB26D6" w:rsidP="00816BA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EB26D6" w:rsidRPr="007C2E55" w:rsidSect="007C2E55">
      <w:headerReference w:type="default" r:id="rId16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7" w:rsidRDefault="007E1EF7" w:rsidP="007C2E55">
      <w:pPr>
        <w:spacing w:after="0" w:line="240" w:lineRule="auto"/>
      </w:pPr>
      <w:r>
        <w:separator/>
      </w:r>
    </w:p>
  </w:endnote>
  <w:endnote w:type="continuationSeparator" w:id="0">
    <w:p w:rsidR="007E1EF7" w:rsidRDefault="007E1EF7" w:rsidP="007C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7" w:rsidRDefault="007E1EF7" w:rsidP="007C2E55">
      <w:pPr>
        <w:spacing w:after="0" w:line="240" w:lineRule="auto"/>
      </w:pPr>
      <w:r>
        <w:separator/>
      </w:r>
    </w:p>
  </w:footnote>
  <w:footnote w:type="continuationSeparator" w:id="0">
    <w:p w:rsidR="007E1EF7" w:rsidRDefault="007E1EF7" w:rsidP="007C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4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E55" w:rsidRPr="007C2E55" w:rsidRDefault="007C2E5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E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E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E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D2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C2E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2E55" w:rsidRDefault="007C2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B39"/>
    <w:multiLevelType w:val="hybridMultilevel"/>
    <w:tmpl w:val="D8E41A14"/>
    <w:lvl w:ilvl="0" w:tplc="07CA2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E0224"/>
    <w:multiLevelType w:val="hybridMultilevel"/>
    <w:tmpl w:val="87729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10774"/>
    <w:multiLevelType w:val="hybridMultilevel"/>
    <w:tmpl w:val="CE1EEE20"/>
    <w:lvl w:ilvl="0" w:tplc="F41EB026">
      <w:start w:val="1"/>
      <w:numFmt w:val="decimal"/>
      <w:lvlText w:val="%1."/>
      <w:lvlJc w:val="left"/>
      <w:pPr>
        <w:ind w:left="1605" w:hanging="8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9727B77"/>
    <w:multiLevelType w:val="hybridMultilevel"/>
    <w:tmpl w:val="B762B9E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5">
    <w:nsid w:val="7DC65EBD"/>
    <w:multiLevelType w:val="hybridMultilevel"/>
    <w:tmpl w:val="7CC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5"/>
    <w:rsid w:val="00112F31"/>
    <w:rsid w:val="00134204"/>
    <w:rsid w:val="001F054D"/>
    <w:rsid w:val="002E6100"/>
    <w:rsid w:val="00354B40"/>
    <w:rsid w:val="003E6A6D"/>
    <w:rsid w:val="00497365"/>
    <w:rsid w:val="006544BA"/>
    <w:rsid w:val="00695D28"/>
    <w:rsid w:val="00747E04"/>
    <w:rsid w:val="007C2E55"/>
    <w:rsid w:val="007E1EF7"/>
    <w:rsid w:val="00816BAB"/>
    <w:rsid w:val="00833D3C"/>
    <w:rsid w:val="008F1376"/>
    <w:rsid w:val="009509D8"/>
    <w:rsid w:val="00B44E36"/>
    <w:rsid w:val="00BD79A9"/>
    <w:rsid w:val="00BE021A"/>
    <w:rsid w:val="00BE7251"/>
    <w:rsid w:val="00C1112B"/>
    <w:rsid w:val="00EB26D6"/>
    <w:rsid w:val="00EB5AD7"/>
    <w:rsid w:val="00ED6AD0"/>
    <w:rsid w:val="00EF15E8"/>
    <w:rsid w:val="00F3141E"/>
    <w:rsid w:val="00F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55"/>
  </w:style>
  <w:style w:type="paragraph" w:styleId="a5">
    <w:name w:val="footer"/>
    <w:basedOn w:val="a"/>
    <w:link w:val="a6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55"/>
  </w:style>
  <w:style w:type="paragraph" w:styleId="a7">
    <w:name w:val="Balloon Text"/>
    <w:basedOn w:val="a"/>
    <w:link w:val="a8"/>
    <w:uiPriority w:val="99"/>
    <w:semiHidden/>
    <w:unhideWhenUsed/>
    <w:rsid w:val="007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C2E55"/>
    <w:rPr>
      <w:b/>
      <w:bCs/>
    </w:rPr>
  </w:style>
  <w:style w:type="paragraph" w:styleId="aa">
    <w:name w:val="List Paragraph"/>
    <w:basedOn w:val="a"/>
    <w:uiPriority w:val="34"/>
    <w:qFormat/>
    <w:rsid w:val="00BD79A9"/>
    <w:pPr>
      <w:ind w:left="720"/>
      <w:contextualSpacing/>
    </w:pPr>
  </w:style>
  <w:style w:type="paragraph" w:customStyle="1" w:styleId="ConsPlusTitle">
    <w:name w:val="ConsPlusTitle"/>
    <w:rsid w:val="00EB26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EB2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55"/>
  </w:style>
  <w:style w:type="paragraph" w:styleId="a5">
    <w:name w:val="footer"/>
    <w:basedOn w:val="a"/>
    <w:link w:val="a6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55"/>
  </w:style>
  <w:style w:type="paragraph" w:styleId="a7">
    <w:name w:val="Balloon Text"/>
    <w:basedOn w:val="a"/>
    <w:link w:val="a8"/>
    <w:uiPriority w:val="99"/>
    <w:semiHidden/>
    <w:unhideWhenUsed/>
    <w:rsid w:val="007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C2E55"/>
    <w:rPr>
      <w:b/>
      <w:bCs/>
    </w:rPr>
  </w:style>
  <w:style w:type="paragraph" w:styleId="aa">
    <w:name w:val="List Paragraph"/>
    <w:basedOn w:val="a"/>
    <w:uiPriority w:val="34"/>
    <w:qFormat/>
    <w:rsid w:val="00BD79A9"/>
    <w:pPr>
      <w:ind w:left="720"/>
      <w:contextualSpacing/>
    </w:pPr>
  </w:style>
  <w:style w:type="paragraph" w:customStyle="1" w:styleId="ConsPlusTitle">
    <w:name w:val="ConsPlusTitle"/>
    <w:rsid w:val="00EB26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EB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D6D2F4F6A9571D14EA183EBB044CD3A5D123CAC6AEC8EDB0ADCB35070B125D69EF9DDECAA4D734011F074634D0x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DD1D61EECC0E0A365F28DFFC6ABBC9B693003E87EFD8FECE700095B61695085C138669F97C543BBEB9CB7F7Co7iCI" TargetMode="External"/><Relationship Id="rId10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BD860DBFDAF1D86B1551C494AB53AAECC58F0C6D3F2F7190FAE692E40D9D201CB4D49F7A3709DDF8AB8E8A02E0E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BBC4-F9BC-4277-9B9A-0515787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17</cp:revision>
  <cp:lastPrinted>2023-08-31T08:46:00Z</cp:lastPrinted>
  <dcterms:created xsi:type="dcterms:W3CDTF">2023-08-28T06:51:00Z</dcterms:created>
  <dcterms:modified xsi:type="dcterms:W3CDTF">2023-09-06T07:32:00Z</dcterms:modified>
</cp:coreProperties>
</file>