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E1" w:rsidRDefault="00AA04E1" w:rsidP="00AA04E1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7E9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5049" cy="993913"/>
            <wp:effectExtent l="19050" t="0" r="3151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938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4E1" w:rsidRDefault="00AA04E1" w:rsidP="00AA04E1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3B3C85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C85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AA04E1" w:rsidRPr="003B3C85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C85">
        <w:rPr>
          <w:rFonts w:ascii="Times New Roman" w:hAnsi="Times New Roman" w:cs="Times New Roman"/>
          <w:b/>
          <w:bCs/>
          <w:sz w:val="28"/>
          <w:szCs w:val="28"/>
        </w:rPr>
        <w:t xml:space="preserve">«СМОЛЕНСКИЙ МУНИЦИПАЛЬНЫЙ ОКРУГ» </w:t>
      </w:r>
    </w:p>
    <w:p w:rsidR="00AA04E1" w:rsidRPr="003B3C85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C85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AA04E1" w:rsidRDefault="00AA04E1" w:rsidP="00AA04E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4E1" w:rsidRDefault="00AA04E1" w:rsidP="00AA04E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B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B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AA04E1" w:rsidRPr="00B47785" w:rsidRDefault="00AA04E1" w:rsidP="00AA04E1">
      <w:pPr>
        <w:tabs>
          <w:tab w:val="left" w:pos="3544"/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B47785">
        <w:rPr>
          <w:rFonts w:ascii="Times New Roman" w:hAnsi="Times New Roman" w:cs="Times New Roman"/>
          <w:sz w:val="28"/>
          <w:szCs w:val="28"/>
        </w:rPr>
        <w:t xml:space="preserve">от </w:t>
      </w:r>
      <w:r w:rsidR="00B14B2D" w:rsidRPr="00B14B2D">
        <w:rPr>
          <w:rFonts w:ascii="Times New Roman" w:hAnsi="Times New Roman" w:cs="Times New Roman"/>
          <w:sz w:val="28"/>
          <w:szCs w:val="28"/>
        </w:rPr>
        <w:t>17</w:t>
      </w:r>
      <w:r w:rsidR="00B14B2D">
        <w:rPr>
          <w:rFonts w:ascii="Times New Roman" w:hAnsi="Times New Roman" w:cs="Times New Roman"/>
          <w:sz w:val="28"/>
          <w:szCs w:val="28"/>
        </w:rPr>
        <w:t>.01.2025</w:t>
      </w:r>
      <w:r w:rsidRPr="00B47785">
        <w:rPr>
          <w:rFonts w:ascii="Times New Roman" w:hAnsi="Times New Roman" w:cs="Times New Roman"/>
          <w:sz w:val="28"/>
          <w:szCs w:val="28"/>
        </w:rPr>
        <w:t xml:space="preserve"> </w:t>
      </w:r>
      <w:r w:rsidR="00B14B2D">
        <w:rPr>
          <w:rFonts w:ascii="Times New Roman" w:hAnsi="Times New Roman" w:cs="Times New Roman"/>
          <w:sz w:val="28"/>
          <w:szCs w:val="28"/>
        </w:rPr>
        <w:t xml:space="preserve"> </w:t>
      </w:r>
      <w:r w:rsidRPr="00B47785">
        <w:rPr>
          <w:rFonts w:ascii="Times New Roman" w:hAnsi="Times New Roman" w:cs="Times New Roman"/>
          <w:sz w:val="28"/>
          <w:szCs w:val="28"/>
        </w:rPr>
        <w:t xml:space="preserve">№ </w:t>
      </w:r>
      <w:r w:rsidR="00B14B2D">
        <w:rPr>
          <w:rFonts w:ascii="Times New Roman" w:hAnsi="Times New Roman" w:cs="Times New Roman"/>
          <w:sz w:val="28"/>
          <w:szCs w:val="28"/>
        </w:rPr>
        <w:t>23</w:t>
      </w:r>
    </w:p>
    <w:p w:rsidR="00AA04E1" w:rsidRDefault="00AA04E1" w:rsidP="00E24DDC">
      <w:pPr>
        <w:tabs>
          <w:tab w:val="left" w:pos="709"/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right="4535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внесении        изменений</w:t>
      </w:r>
    </w:p>
    <w:p w:rsidR="00AA04E1" w:rsidRDefault="00AA04E1" w:rsidP="00290C5E">
      <w:pPr>
        <w:tabs>
          <w:tab w:val="left" w:pos="709"/>
          <w:tab w:val="left" w:pos="3686"/>
        </w:tabs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</w:p>
    <w:p w:rsidR="00AA04E1" w:rsidRDefault="00AA04E1" w:rsidP="00AA04E1">
      <w:pPr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</w:p>
    <w:p w:rsidR="00AA04E1" w:rsidRDefault="00AA04E1" w:rsidP="00AA04E1">
      <w:pPr>
        <w:tabs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1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0F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4E1" w:rsidRDefault="00AA04E1" w:rsidP="00AA04E1">
      <w:pPr>
        <w:tabs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муниципальном    </w:t>
      </w:r>
      <w:proofErr w:type="gramStart"/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proofErr w:type="gramEnd"/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4E1" w:rsidRDefault="00AA04E1" w:rsidP="00AA04E1">
      <w:pPr>
        <w:tabs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</w:t>
      </w:r>
    </w:p>
    <w:p w:rsidR="00AA04E1" w:rsidRDefault="00AA04E1" w:rsidP="00AA04E1">
      <w:pPr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 </w:t>
      </w:r>
    </w:p>
    <w:p w:rsidR="00AA04E1" w:rsidRPr="00045B5E" w:rsidRDefault="00AA04E1" w:rsidP="00AA04E1">
      <w:pPr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AA04E1" w:rsidRPr="00887E95" w:rsidRDefault="00AA04E1" w:rsidP="00AA04E1">
      <w:pPr>
        <w:rPr>
          <w:rFonts w:ascii="Times New Roman" w:hAnsi="Times New Roman" w:cs="Times New Roman"/>
          <w:sz w:val="28"/>
          <w:szCs w:val="28"/>
        </w:rPr>
      </w:pPr>
    </w:p>
    <w:p w:rsidR="00AA04E1" w:rsidRPr="00887E95" w:rsidRDefault="00AA04E1" w:rsidP="00AA04E1">
      <w:pPr>
        <w:pStyle w:val="a4"/>
        <w:tabs>
          <w:tab w:val="left" w:pos="142"/>
          <w:tab w:val="left" w:pos="567"/>
          <w:tab w:val="left" w:pos="709"/>
          <w:tab w:val="left" w:pos="851"/>
          <w:tab w:val="left" w:pos="4536"/>
        </w:tabs>
        <w:ind w:right="-1" w:firstLine="567"/>
        <w:jc w:val="both"/>
        <w:rPr>
          <w:sz w:val="28"/>
          <w:szCs w:val="28"/>
        </w:rPr>
      </w:pPr>
      <w:r w:rsidRPr="00887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87E95">
        <w:rPr>
          <w:sz w:val="28"/>
          <w:szCs w:val="28"/>
        </w:rPr>
        <w:t xml:space="preserve">В соответствии со статьей 179 Бюджетного кодекса Российской Федерации, в </w:t>
      </w:r>
      <w:r>
        <w:rPr>
          <w:sz w:val="28"/>
          <w:szCs w:val="28"/>
        </w:rPr>
        <w:t xml:space="preserve">    </w:t>
      </w:r>
      <w:r w:rsidRPr="00887E95">
        <w:rPr>
          <w:sz w:val="28"/>
          <w:szCs w:val="28"/>
        </w:rPr>
        <w:t>целях повышения эффективности и рационального использования средств бюджета муниципального образования «Смоленский муниципальный округ» Смоленской области</w:t>
      </w:r>
    </w:p>
    <w:p w:rsidR="00AA04E1" w:rsidRPr="00975FD1" w:rsidRDefault="00AA04E1" w:rsidP="00AA04E1">
      <w:pPr>
        <w:widowControl w:val="0"/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1" w:rsidRPr="00975FD1" w:rsidRDefault="00AA04E1" w:rsidP="00AA04E1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  <w:r w:rsidRPr="00975FD1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 «</w:t>
      </w:r>
      <w:r w:rsidRPr="00975FD1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СМОЛЕНСКИЙ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МУНИЦИПАЛЬНЫЙ ОКРУГ</w:t>
      </w:r>
      <w:r w:rsidRPr="00975FD1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 xml:space="preserve"> </w:t>
      </w:r>
      <w:r w:rsidRPr="00975FD1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СМОЛЕНСКОЙ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975FD1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ОБЛАСТИ </w:t>
      </w:r>
      <w:r w:rsidRPr="00975FD1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>ПОСТАНОВЛЯЕТ:</w:t>
      </w:r>
    </w:p>
    <w:p w:rsidR="00AA04E1" w:rsidRPr="00975FD1" w:rsidRDefault="00AA04E1" w:rsidP="00AA04E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1" w:rsidRPr="00AA04E1" w:rsidRDefault="00AA04E1" w:rsidP="00B66733">
      <w:pPr>
        <w:tabs>
          <w:tab w:val="left" w:pos="284"/>
          <w:tab w:val="left" w:pos="709"/>
        </w:tabs>
        <w:spacing w:after="0" w:line="240" w:lineRule="auto"/>
        <w:ind w:right="-1" w:firstLine="15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>1. Внести в муниципальную программу «Развитие системы общего образования в муниципальном образовании «Смоленский район» Смоленской области на 2023 - 2025 годы», утвержденную постановлением Администрации муниципального образования «Смоленский район» Смол</w:t>
      </w:r>
      <w:r w:rsidR="00290C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енской области </w:t>
      </w:r>
      <w:r w:rsidRPr="00AA04E1">
        <w:rPr>
          <w:rFonts w:ascii="Times New Roman" w:hAnsi="Times New Roman" w:cs="Times New Roman"/>
          <w:sz w:val="27"/>
          <w:szCs w:val="27"/>
        </w:rPr>
        <w:t>от 02.11.2020 № 1427,</w:t>
      </w:r>
      <w:r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изменения, изложив ее в новой редакции (прилагается).</w:t>
      </w:r>
    </w:p>
    <w:p w:rsidR="00AA04E1" w:rsidRPr="00AA04E1" w:rsidRDefault="00290C5E" w:rsidP="00290C5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AA04E1"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>2. Опубликовать настоящее постановление в газете «</w:t>
      </w:r>
      <w:proofErr w:type="gramStart"/>
      <w:r w:rsidR="00AA04E1"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Сельская</w:t>
      </w:r>
      <w:proofErr w:type="gramEnd"/>
      <w:r w:rsidR="00AA04E1"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правда Смоленский район».</w:t>
      </w:r>
    </w:p>
    <w:p w:rsidR="00AA04E1" w:rsidRPr="00AA04E1" w:rsidRDefault="00AA04E1" w:rsidP="00290C5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3. </w:t>
      </w:r>
      <w:proofErr w:type="gramStart"/>
      <w:r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возложить на начальника управления по образованию Администрации муниципального образования «Смоленский муниципальный округ» </w:t>
      </w:r>
      <w:r w:rsidR="00B667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Смоленской области  </w:t>
      </w:r>
      <w:r w:rsidRPr="00AA04E1">
        <w:rPr>
          <w:rFonts w:ascii="Times New Roman" w:eastAsia="Times New Roman" w:hAnsi="Times New Roman" w:cs="Times New Roman"/>
          <w:sz w:val="27"/>
          <w:szCs w:val="27"/>
          <w:lang w:eastAsia="ru-RU"/>
        </w:rPr>
        <w:t>(О.М. Иванова).</w:t>
      </w:r>
    </w:p>
    <w:p w:rsidR="00AA04E1" w:rsidRDefault="00AA04E1" w:rsidP="00AA04E1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33" w:rsidRDefault="00B66733" w:rsidP="00AA04E1">
      <w:pPr>
        <w:spacing w:after="0" w:line="240" w:lineRule="auto"/>
        <w:ind w:left="-567"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1" w:rsidRDefault="00AA04E1" w:rsidP="00AA04E1">
      <w:pPr>
        <w:tabs>
          <w:tab w:val="left" w:pos="567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Глава муниципального образования</w:t>
      </w:r>
    </w:p>
    <w:p w:rsidR="00AA04E1" w:rsidRDefault="00AA04E1" w:rsidP="00775245">
      <w:pPr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«Смоленский муниципальный округ»</w:t>
      </w:r>
    </w:p>
    <w:p w:rsidR="00AA04E1" w:rsidRDefault="00B66733" w:rsidP="00B66733">
      <w:pPr>
        <w:tabs>
          <w:tab w:val="left" w:pos="142"/>
          <w:tab w:val="left" w:pos="567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A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A04E1" w:rsidRPr="00E3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О.Н. </w:t>
      </w:r>
      <w:proofErr w:type="spellStart"/>
      <w:r w:rsidR="00AA04E1" w:rsidRPr="00E3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Павлюченкова</w:t>
      </w:r>
      <w:proofErr w:type="spellEnd"/>
    </w:p>
    <w:p w:rsidR="00775245" w:rsidRDefault="00AA04E1" w:rsidP="007752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77524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AA04E1" w:rsidRDefault="00775245" w:rsidP="007752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74604" w:rsidRPr="0027460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A04E1">
        <w:rPr>
          <w:rFonts w:ascii="Times New Roman" w:eastAsia="Calibri" w:hAnsi="Times New Roman" w:cs="Times New Roman"/>
          <w:sz w:val="28"/>
          <w:szCs w:val="28"/>
        </w:rPr>
        <w:t>Приложение к постановлению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B66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B66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«Смоленский муниципальный округ»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B66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B667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274604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27460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17</w:t>
      </w:r>
      <w:r w:rsidR="00274604">
        <w:rPr>
          <w:rFonts w:ascii="Times New Roman" w:eastAsia="Calibri" w:hAnsi="Times New Roman" w:cs="Times New Roman"/>
          <w:sz w:val="28"/>
          <w:szCs w:val="28"/>
        </w:rPr>
        <w:t xml:space="preserve">.01. 2025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274604">
        <w:rPr>
          <w:rFonts w:ascii="Times New Roman" w:eastAsia="Calibri" w:hAnsi="Times New Roman" w:cs="Times New Roman"/>
          <w:sz w:val="28"/>
          <w:szCs w:val="28"/>
        </w:rPr>
        <w:t xml:space="preserve"> 23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</w:p>
    <w:p w:rsidR="00AA04E1" w:rsidRPr="00116B88" w:rsidRDefault="00E16A4E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Муниципальная  программа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«Развитие   системы общего образования  в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ом образовании «Смоленский муниципальный округ</w:t>
      </w:r>
      <w:r w:rsidRPr="00116B8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Смоленской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</w:p>
    <w:p w:rsidR="00E16A4E" w:rsidRDefault="00E16A4E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6A4E" w:rsidRPr="00116B88" w:rsidRDefault="00E16A4E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Паспорт Программы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4664"/>
        <w:gridCol w:w="5543"/>
      </w:tblGrid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Ответственный исполнитель муниципальной 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по образованию Администрации муниципально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го образования «Смоленский муниципальный округ» Смоленской области</w:t>
            </w: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Соисполнители и участники муниципальной программы  </w:t>
            </w:r>
          </w:p>
        </w:tc>
        <w:tc>
          <w:tcPr>
            <w:tcW w:w="5543" w:type="dxa"/>
          </w:tcPr>
          <w:p w:rsidR="00AA04E1" w:rsidRPr="00F27F5B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</w:t>
            </w:r>
            <w:r w:rsidRPr="00F27F5B">
              <w:rPr>
                <w:rFonts w:ascii="Times New Roman" w:eastAsia="Calibri" w:hAnsi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округ</w:t>
            </w:r>
            <w:r w:rsidRPr="00F27F5B">
              <w:rPr>
                <w:rFonts w:ascii="Times New Roman" w:eastAsia="Calibri" w:hAnsi="Times New Roman"/>
                <w:sz w:val="28"/>
                <w:szCs w:val="28"/>
              </w:rPr>
              <w:t>» Смоленской области;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10F67">
              <w:rPr>
                <w:rFonts w:ascii="Times New Roman" w:eastAsia="Calibri" w:hAnsi="Times New Roman"/>
                <w:sz w:val="28"/>
                <w:szCs w:val="28"/>
              </w:rPr>
              <w:t>муниципальное казенное учреждение «Централизованная бухгалтерия Смоленского муниципального округа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Смоленской области»</w:t>
            </w:r>
          </w:p>
        </w:tc>
      </w:tr>
      <w:tr w:rsidR="00AA04E1" w:rsidRPr="00116B88" w:rsidTr="00290C5E">
        <w:trPr>
          <w:trHeight w:val="3279"/>
        </w:trPr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Подпрограммы муниципальной 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 «Развитие дошкольного образования на 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«Развитие общего образования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2023-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Подпрограмма  «Развитие дополнительного образования 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  «Совершенствование системы устройства детей-сирот и детей, оставшихся без попечения родителей, на воспитание в семьи и сопровождение выпускников </w:t>
            </w:r>
            <w:proofErr w:type="spellStart"/>
            <w:r w:rsidRPr="00116B88">
              <w:rPr>
                <w:rFonts w:ascii="Times New Roman" w:eastAsia="Calibri" w:hAnsi="Times New Roman"/>
                <w:sz w:val="28"/>
                <w:szCs w:val="28"/>
              </w:rPr>
              <w:t>интернатных</w:t>
            </w:r>
            <w:proofErr w:type="spellEnd"/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организаций 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  «Развитие системы оценки качества образования на 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Подпрограмма   «Педагогические кадры 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годы»;</w:t>
            </w:r>
          </w:p>
          <w:p w:rsidR="00290C5E" w:rsidRDefault="00290C5E" w:rsidP="00AA04E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Подпрограмма «Молодежь муниципально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образования «Смоленский муниципальный округ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» Смоленской области 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Подпрограмма «Организация отдыха, оздоровления, занятости детей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 подростков Смоленского округа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годы».</w:t>
            </w:r>
          </w:p>
          <w:p w:rsidR="00AA04E1" w:rsidRDefault="00AA04E1" w:rsidP="00AA04E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«Обеспечивающая подпрограмма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годы».</w:t>
            </w:r>
          </w:p>
          <w:p w:rsidR="00290C5E" w:rsidRDefault="00290C5E" w:rsidP="00AA04E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C5E" w:rsidRDefault="00290C5E" w:rsidP="00AA04E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C5E" w:rsidRDefault="00290C5E" w:rsidP="00AA04E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C5E" w:rsidRPr="00116B88" w:rsidRDefault="00290C5E" w:rsidP="00AA04E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» Смоленской области</w:t>
            </w: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1. Обеспечение равных возможностей для достижения современного качества образовательных результатов и позитивной социализации детей и подростков.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2. Обеспечение доступности дошкольного, начального, основного и среднего общего образования.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3. Создание условий для развития дополнительного образования.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4. Содействие социализации и самореализации молодежи, повышению социальной активности.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5. Повышение удовлетворенности населения услугами по организации отдыха детей и молодежи в каникулярное время.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6. Обеспечение выявления и поддержки одаренных детей.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7. Развитие педагогического потенциала.</w:t>
            </w:r>
          </w:p>
          <w:p w:rsidR="00AA04E1" w:rsidRPr="00116B88" w:rsidRDefault="00AA04E1" w:rsidP="00AA04E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8. Обеспечение современных и безопасных условий обучения и воспитания.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9. Обеспечение условий для реализации муниципальной программы</w:t>
            </w: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suppressAutoHyphens/>
              <w:spacing w:line="2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Целевые показатели эффективности </w:t>
            </w:r>
            <w:r w:rsidRPr="00116B8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 xml:space="preserve">реализации 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муниципальной программы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доступность дошкольного образования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для детей в возрасте от 1,5 до 3 лет;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доля учащихся муниципальных общеобразовательных организаций, которым предоставлена возможность обучаться  в соответствии с современными требованиями, в общей численности учащихся;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доля детей в возрасте от 5 до 18 лет, охваченных программами дополнительного образования от общего числа детей в возрасте от 5 до 18 лет;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доля детей, включенных в систему выявления, развития и адресной поддержки одаренных детей от общей </w:t>
            </w:r>
            <w:proofErr w:type="gramStart"/>
            <w:r w:rsidRPr="00116B88">
              <w:rPr>
                <w:rFonts w:ascii="Times New Roman" w:eastAsia="Calibri" w:hAnsi="Times New Roman"/>
                <w:sz w:val="28"/>
                <w:szCs w:val="28"/>
              </w:rPr>
              <w:t>численности</w:t>
            </w:r>
            <w:proofErr w:type="gramEnd"/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обучающихся в общеобразовательных организациях;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удельный вес детей-инвалидов, обучающихся на дому с использованием дистанционных технологий, в общей численности детей-инвалидов, которым показана такая форма обучения;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удельный вес детей в возрасте от 6 до 18 лет, охваченных организованным отдыхом и оздоровлением, в общем числе детей в возрасте от 6 до 18 лет;</w:t>
            </w:r>
          </w:p>
          <w:p w:rsidR="00AA04E1" w:rsidRPr="00116B88" w:rsidRDefault="00AA04E1" w:rsidP="00AA04E1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молодежи, задействованная в мероприятиях по вовлечению в творческую деятельность, от общего числа молодежи муниципального образования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16B88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116B88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proofErr w:type="gramEnd"/>
            <w:r w:rsidRPr="00116B88">
              <w:rPr>
                <w:rFonts w:ascii="Times New Roman" w:eastAsia="Calibri" w:hAnsi="Times New Roman"/>
                <w:sz w:val="28"/>
                <w:szCs w:val="28"/>
              </w:rPr>
              <w:t>оля оздоровленных детей, находящихся в трудной жизненной ситуации, от численности детей, находящихся в трудной жизненной ситуации;</w:t>
            </w:r>
          </w:p>
          <w:p w:rsidR="00AA04E1" w:rsidRPr="00FD5F2F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D5F2F">
              <w:rPr>
                <w:rFonts w:ascii="Times New Roman" w:hAnsi="Times New Roman"/>
                <w:sz w:val="28"/>
                <w:szCs w:val="28"/>
              </w:rPr>
              <w:t>доля обучающихся, получающих начальное общее образование в муниципальных образовательных организациях,  обеспеченных бесплатным горячим питанием на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  <w:proofErr w:type="gramEnd"/>
          </w:p>
          <w:p w:rsidR="00AA04E1" w:rsidRPr="00116B88" w:rsidRDefault="00AA04E1" w:rsidP="00AA04E1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Сроки (этапы) реализации муниципальной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5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годы.</w:t>
            </w: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Объемы ассигнований муниципальной программы (по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годам реализации и в разрезе источников финансирования)  </w:t>
            </w:r>
          </w:p>
        </w:tc>
        <w:tc>
          <w:tcPr>
            <w:tcW w:w="5543" w:type="dxa"/>
          </w:tcPr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2826804604,51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рубля, в том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числе: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средства федерального бюджета 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235821936,53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рублей;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средства областного бюджета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1731681903,84</w:t>
            </w:r>
            <w:r w:rsidRPr="00E407B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рубля;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средства бюджета муниципального образования «Смоленский муниципальный округ» Смоленской области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859300764,14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рубля.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782551869,63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AA04E1" w:rsidRPr="00E407B3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1002519628,40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1041733106,48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рублей.</w:t>
            </w:r>
          </w:p>
        </w:tc>
      </w:tr>
      <w:tr w:rsidR="00AA04E1" w:rsidRPr="00116B88" w:rsidTr="00290C5E">
        <w:tc>
          <w:tcPr>
            <w:tcW w:w="4664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муниципальной  программы</w:t>
            </w:r>
          </w:p>
        </w:tc>
        <w:tc>
          <w:tcPr>
            <w:tcW w:w="5543" w:type="dxa"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 повысится удовлетворенность населения качеством образовательных услуг;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sz w:val="28"/>
                <w:szCs w:val="28"/>
              </w:rPr>
              <w:t>- повысится эффективность использования бюджетных средств, будет обеспечена финансово-хозяйственная самостоятельность образовательных организаций за счет реализации новых принципов финансирования (на основе муниципальных заданий);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повысится привлекательность педагогической профессии и уровень квалификации преподавательских кадров;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во всех общеобразовательных организациях будут созданы условия, соответствующие требованиям федеральных государственных образовательных стандартов;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85 процентов детей в возрасте 5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 xml:space="preserve"> -  18 лет будут охвачены программами дополнительного образования;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повысится эффективность реализации молодежной политики на территории муниципально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» Смоленской области.</w:t>
            </w:r>
          </w:p>
        </w:tc>
      </w:tr>
    </w:tbl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 1. Общая характеристика социально-экономической сферы реа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лизации муниципальной программы</w:t>
      </w:r>
    </w:p>
    <w:p w:rsidR="00AA04E1" w:rsidRPr="00E407B3" w:rsidRDefault="00AA04E1" w:rsidP="00AA04E1">
      <w:pPr>
        <w:tabs>
          <w:tab w:val="left" w:pos="709"/>
          <w:tab w:val="left" w:pos="1276"/>
        </w:tabs>
        <w:suppressAutoHyphens/>
        <w:spacing w:after="0" w:line="20" w:lineRule="atLeast"/>
        <w:ind w:righ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состоянию на 01.01.2025 сеть муниципальных образовательных организаций муниципального образования «Смоленский муниципальный округ» Смоленской области  представлена:</w:t>
      </w:r>
    </w:p>
    <w:p w:rsidR="00AA04E1" w:rsidRPr="00E407B3" w:rsidRDefault="00AA04E1" w:rsidP="00AA04E1">
      <w:pPr>
        <w:tabs>
          <w:tab w:val="left" w:pos="426"/>
          <w:tab w:val="left" w:pos="851"/>
        </w:tabs>
        <w:suppressAutoHyphens/>
        <w:spacing w:after="0" w:line="20" w:lineRule="atLeast"/>
        <w:ind w:righ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- 15 муниципальными бюджетными дошкольными образовательными учреждениями (далее – МБДОУ);</w:t>
      </w:r>
    </w:p>
    <w:p w:rsidR="00AA04E1" w:rsidRPr="00E407B3" w:rsidRDefault="00AA04E1" w:rsidP="00AA04E1">
      <w:pPr>
        <w:suppressAutoHyphens/>
        <w:spacing w:after="0" w:line="20" w:lineRule="atLeast"/>
        <w:ind w:righ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 22 муниципальными бюджетными общеобразовательными учреждениями (далее – МБОУ); </w:t>
      </w:r>
    </w:p>
    <w:p w:rsidR="00AA04E1" w:rsidRPr="00E407B3" w:rsidRDefault="00AA04E1" w:rsidP="00AA04E1">
      <w:pPr>
        <w:tabs>
          <w:tab w:val="left" w:pos="1701"/>
          <w:tab w:val="left" w:pos="1843"/>
        </w:tabs>
        <w:suppressAutoHyphens/>
        <w:spacing w:after="0" w:line="20" w:lineRule="atLeast"/>
        <w:ind w:right="14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-  1 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муниципальным бюджетным образовательным учреждением дополнительного образования «Смоленский районный Дом школьников» Смоленского района Смоленской области (далее – МБОУДО  «Смоленский районный Дом школьников»).</w:t>
      </w:r>
    </w:p>
    <w:p w:rsidR="00AA04E1" w:rsidRPr="00E407B3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Дошкольное образование</w:t>
      </w:r>
    </w:p>
    <w:p w:rsidR="00AA04E1" w:rsidRPr="00E407B3" w:rsidRDefault="00AA04E1" w:rsidP="00AA04E1">
      <w:pPr>
        <w:widowControl w:val="0"/>
        <w:tabs>
          <w:tab w:val="left" w:pos="142"/>
          <w:tab w:val="left" w:pos="284"/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системы дошкольного образования</w:t>
      </w:r>
      <w:r w:rsidRPr="00E407B3">
        <w:rPr>
          <w:rFonts w:ascii="Times New Roman" w:eastAsia="Calibri" w:hAnsi="Times New Roman"/>
          <w:sz w:val="28"/>
          <w:szCs w:val="28"/>
        </w:rPr>
        <w:t xml:space="preserve"> муниципального образования «Смоленский муниципальный округ» Смоленской области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на гармоничное, соответствующее возрастным особенностям развитие детей дошкольного возраста, которое помогает ребенку подготовиться к получению начального общего образования. </w:t>
      </w:r>
    </w:p>
    <w:p w:rsidR="00AA04E1" w:rsidRPr="00E407B3" w:rsidRDefault="00AA04E1" w:rsidP="00AA04E1">
      <w:pPr>
        <w:suppressAutoHyphens/>
        <w:spacing w:after="0" w:line="20" w:lineRule="atLeast"/>
        <w:ind w:righ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По состоянию на 01.01.2025 в Смоленском муниципальном округе дошкольное образование реализуется в 15 дошкольных образовательных организациях и  в 10 дошкольных группах при  6 общеобразовательных учреждениях, с охватом 1 708 воспитанников. 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ab/>
        <w:t>В Смоленском муниципальном округе  в 2024 году обеспечена 100-процентная доступность дошкольного образования для детей всех возрастных групп в соответствии с желаемой датой зачисления.</w:t>
      </w:r>
    </w:p>
    <w:p w:rsidR="00AA04E1" w:rsidRPr="00E407B3" w:rsidRDefault="00AA04E1" w:rsidP="00AA04E1">
      <w:pPr>
        <w:widowControl w:val="0"/>
        <w:tabs>
          <w:tab w:val="left" w:pos="142"/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планируется сохранить стопроцентную доступность дошкольного образования для детей всех возрастных групп.</w:t>
      </w:r>
    </w:p>
    <w:tbl>
      <w:tblPr>
        <w:tblStyle w:val="a3"/>
        <w:tblW w:w="10065" w:type="dxa"/>
        <w:tblInd w:w="108" w:type="dxa"/>
        <w:tblLook w:val="04A0"/>
      </w:tblPr>
      <w:tblGrid>
        <w:gridCol w:w="2268"/>
        <w:gridCol w:w="1985"/>
        <w:gridCol w:w="2693"/>
        <w:gridCol w:w="3119"/>
      </w:tblGrid>
      <w:tr w:rsidR="00AA04E1" w:rsidRPr="00E407B3" w:rsidTr="00AA04E1">
        <w:trPr>
          <w:trHeight w:val="1642"/>
        </w:trPr>
        <w:tc>
          <w:tcPr>
            <w:tcW w:w="2268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         </w:t>
            </w:r>
          </w:p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годы</w:t>
            </w:r>
          </w:p>
        </w:tc>
        <w:tc>
          <w:tcPr>
            <w:tcW w:w="1985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E407B3" w:rsidRDefault="00AA04E1" w:rsidP="00AA04E1">
            <w:pPr>
              <w:spacing w:line="20" w:lineRule="atLeast"/>
              <w:ind w:right="14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количество МБДОУ</w:t>
            </w:r>
          </w:p>
        </w:tc>
        <w:tc>
          <w:tcPr>
            <w:tcW w:w="2693" w:type="dxa"/>
          </w:tcPr>
          <w:p w:rsidR="00AA04E1" w:rsidRPr="00E407B3" w:rsidRDefault="00AA04E1" w:rsidP="00AA04E1">
            <w:pPr>
              <w:spacing w:line="20" w:lineRule="atLeast"/>
              <w:ind w:right="14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количество детей, посещающих МБДОУ</w:t>
            </w:r>
          </w:p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(чел.)</w:t>
            </w:r>
          </w:p>
        </w:tc>
        <w:tc>
          <w:tcPr>
            <w:tcW w:w="3119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A04E1" w:rsidRPr="00E407B3" w:rsidRDefault="00AA04E1" w:rsidP="00AA04E1">
            <w:pPr>
              <w:spacing w:line="20" w:lineRule="atLeast"/>
              <w:ind w:right="142" w:firstLine="425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% охвата дошкольным образованием</w:t>
            </w:r>
          </w:p>
        </w:tc>
      </w:tr>
      <w:tr w:rsidR="00AA04E1" w:rsidRPr="00E407B3" w:rsidTr="00AA04E1">
        <w:trPr>
          <w:trHeight w:val="322"/>
        </w:trPr>
        <w:tc>
          <w:tcPr>
            <w:tcW w:w="2268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2023-2024</w:t>
            </w:r>
          </w:p>
        </w:tc>
        <w:tc>
          <w:tcPr>
            <w:tcW w:w="1985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1660</w:t>
            </w:r>
          </w:p>
        </w:tc>
        <w:tc>
          <w:tcPr>
            <w:tcW w:w="3119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</w:tr>
      <w:tr w:rsidR="00AA04E1" w:rsidRPr="00E407B3" w:rsidTr="00AA04E1">
        <w:trPr>
          <w:trHeight w:val="322"/>
        </w:trPr>
        <w:tc>
          <w:tcPr>
            <w:tcW w:w="2268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2024-2025</w:t>
            </w:r>
          </w:p>
        </w:tc>
        <w:tc>
          <w:tcPr>
            <w:tcW w:w="1985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1670</w:t>
            </w:r>
          </w:p>
        </w:tc>
        <w:tc>
          <w:tcPr>
            <w:tcW w:w="3119" w:type="dxa"/>
          </w:tcPr>
          <w:p w:rsidR="00AA04E1" w:rsidRPr="00E407B3" w:rsidRDefault="00AA04E1" w:rsidP="00AA04E1">
            <w:pPr>
              <w:spacing w:line="20" w:lineRule="atLeast"/>
              <w:ind w:right="142" w:firstLine="42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81</w:t>
            </w:r>
          </w:p>
        </w:tc>
      </w:tr>
    </w:tbl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425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Общее образование и оценка качества образования</w:t>
      </w:r>
    </w:p>
    <w:p w:rsidR="00AA04E1" w:rsidRPr="00E407B3" w:rsidRDefault="00AA04E1" w:rsidP="00AA04E1">
      <w:pPr>
        <w:tabs>
          <w:tab w:val="left" w:pos="142"/>
          <w:tab w:val="left" w:pos="567"/>
          <w:tab w:val="left" w:pos="851"/>
        </w:tabs>
        <w:spacing w:after="0" w:line="240" w:lineRule="auto"/>
        <w:ind w:right="142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общего образования направлено на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единство образовательного пространства, преемственность образовательных программ, государственные гарантии в сфере образования, реализацию федеральных государственных образовательных </w:t>
      </w:r>
      <w:r w:rsidRPr="00E407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стандартов (далее - </w:t>
      </w:r>
      <w:r w:rsidRPr="00E407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ab/>
        <w:t>ФГОС), повышение качества образования обучающихся.</w:t>
      </w:r>
    </w:p>
    <w:p w:rsidR="00AA04E1" w:rsidRPr="00E407B3" w:rsidRDefault="00AA04E1" w:rsidP="00AA04E1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01.01.2025 в Смоленском муниципальном округе  функционирует 22 общеобразовательных организации, в которых обучается </w:t>
      </w:r>
      <w:r w:rsidRPr="00E407B3">
        <w:rPr>
          <w:rFonts w:ascii="Times New Roman" w:hAnsi="Times New Roman" w:cs="Times New Roman"/>
          <w:sz w:val="28"/>
          <w:szCs w:val="28"/>
        </w:rPr>
        <w:t>4694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AA04E1" w:rsidRPr="00E407B3" w:rsidRDefault="00AA04E1" w:rsidP="00AA04E1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С целью создания условий для получения качественного общего образования школьниками независимо от их места жительства реализован комплекс мер по информатизации образования и увеличению скорости подключения к информационно-телекоммуникационной сети «Интернет» (далее - сеть «Интернет»). Доступом к сети «Интернет» обеспечены 100 процентов </w:t>
      </w:r>
      <w:r w:rsidRPr="00E407B3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организаций на территории Смоленского муниципального округа. </w:t>
      </w:r>
    </w:p>
    <w:p w:rsidR="00AA04E1" w:rsidRPr="00E407B3" w:rsidRDefault="00AA04E1" w:rsidP="00AA04E1">
      <w:pPr>
        <w:widowControl w:val="0"/>
        <w:tabs>
          <w:tab w:val="left" w:pos="142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муниципального округа в целях формирования единого информационного образовательного пространства, а также предоставления (в том числе в электронном виде)  муниципальных услуг в сфере образования функционирует комплексная автоматизированная информационная система сбора и обработки информации об образовательных организациях Смоленского муниципального округа (далее - АИС «Образование»). В настоящее время АИС «Образование» включает в себя модули: АИС «Электронный дневник» и АИС «Электронный журнал».</w:t>
      </w:r>
    </w:p>
    <w:p w:rsidR="00AA04E1" w:rsidRPr="00E407B3" w:rsidRDefault="00AA04E1" w:rsidP="00AA04E1">
      <w:pPr>
        <w:tabs>
          <w:tab w:val="left" w:pos="142"/>
        </w:tabs>
        <w:suppressAutoHyphens/>
        <w:spacing w:after="0" w:line="240" w:lineRule="auto"/>
        <w:ind w:righ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407B3">
        <w:rPr>
          <w:rFonts w:ascii="Times New Roman" w:eastAsia="Calibri" w:hAnsi="Times New Roman" w:cs="Times New Roman"/>
          <w:sz w:val="28"/>
          <w:szCs w:val="28"/>
        </w:rPr>
        <w:t>Переход на обновленные стандарты начального общего, основного общего образования, введение с 01.09.2024 в учебные планы общеобразовательных организаций предметов «</w:t>
      </w:r>
      <w:r>
        <w:rPr>
          <w:rFonts w:ascii="Times New Roman" w:eastAsia="Calibri" w:hAnsi="Times New Roman" w:cs="Times New Roman"/>
          <w:sz w:val="28"/>
          <w:szCs w:val="28"/>
        </w:rPr>
        <w:t>Труд (т</w:t>
      </w:r>
      <w:r w:rsidRPr="00E407B3">
        <w:rPr>
          <w:rFonts w:ascii="Times New Roman" w:eastAsia="Calibri" w:hAnsi="Times New Roman" w:cs="Times New Roman"/>
          <w:sz w:val="28"/>
          <w:szCs w:val="28"/>
        </w:rPr>
        <w:t>ехнология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», «Основы безопасности и защиты Родины», что требует дальнейшей работы, направленной на формирование в школах современной учебно-материальной базы. </w:t>
      </w:r>
    </w:p>
    <w:p w:rsidR="00AA04E1" w:rsidRPr="00E407B3" w:rsidRDefault="00AA04E1" w:rsidP="00AA04E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приоритетных направлений  в сфере общего образования является обеспечение учебной успешности каждого ребенка независимо от состояния его здоровья, социального положения семьи.</w:t>
      </w:r>
    </w:p>
    <w:p w:rsidR="00AA04E1" w:rsidRPr="00E407B3" w:rsidRDefault="00AA04E1" w:rsidP="00AA04E1">
      <w:pPr>
        <w:widowControl w:val="0"/>
        <w:tabs>
          <w:tab w:val="left" w:pos="142"/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Pr="00E40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образовательных организациях Смоленского муниципального округа Смоленской области обучается и воспитывается </w:t>
      </w:r>
      <w:r w:rsidRPr="00326825">
        <w:rPr>
          <w:rFonts w:ascii="Times New Roman" w:eastAsia="Times New Roman" w:hAnsi="Times New Roman" w:cs="Times New Roman"/>
          <w:sz w:val="28"/>
          <w:szCs w:val="28"/>
          <w:lang w:eastAsia="ar-SA"/>
        </w:rPr>
        <w:t>96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детей-инвалидов и </w:t>
      </w:r>
      <w:r w:rsidRPr="00326825">
        <w:rPr>
          <w:rFonts w:ascii="Times New Roman" w:eastAsia="Times New Roman" w:hAnsi="Times New Roman" w:cs="Times New Roman"/>
          <w:sz w:val="28"/>
          <w:szCs w:val="28"/>
          <w:lang w:eastAsia="ar-SA"/>
        </w:rPr>
        <w:t>139</w:t>
      </w:r>
      <w:r w:rsidRPr="00EC79A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</w:t>
      </w:r>
      <w:r w:rsidRPr="00E40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ограниченными возможностями здоровья.</w:t>
      </w:r>
    </w:p>
    <w:p w:rsidR="00AA04E1" w:rsidRPr="00E407B3" w:rsidRDefault="00AA04E1" w:rsidP="00AA04E1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  <w:proofErr w:type="gramStart"/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система образования обучающихся с ограниченными возможностями здоровья ориентирована на вариативность форм и условий получения образования, направлена  на решение следующих задач:</w:t>
      </w:r>
      <w:proofErr w:type="gramEnd"/>
    </w:p>
    <w:p w:rsidR="00AA04E1" w:rsidRPr="00E407B3" w:rsidRDefault="00AA04E1" w:rsidP="00AA04E1">
      <w:pPr>
        <w:tabs>
          <w:tab w:val="left" w:pos="142"/>
        </w:tabs>
        <w:suppressAutoHyphens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специальных условий получения образования для физического, психического, социального, духовно-нравственного развития детей-инвалидов и детей с ограниченными возможностями здоровья через обновление материально-технической базы образовательных организаций, реализующих адаптированные основные общеобразовательные программы;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- обеспечение качественного психолого-педагогического и медико-социального сопровождения развития детей-инвалидов и детей с ограниченными возможностями здоровья на основе принципа преемственности;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- поддержка определяющей роли семьи в воспитании детей, обеспечение повышения родительской компетентности в вопросах обучения, развития, воспитания детей с ограниченными возможностями здоровья;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- поддержка и повышение мотивации педагогических работников, реализующих адаптированные основные общеобразовательные программы.</w:t>
      </w:r>
    </w:p>
    <w:p w:rsidR="00AA04E1" w:rsidRPr="00E407B3" w:rsidRDefault="00AA04E1" w:rsidP="00AA04E1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также - ЕГЭ), а также в форме государственного выпускного экзамена (далее - ГВЭ), в котором могут участвовать дети с ограниченными возможностями здоровья.</w:t>
      </w:r>
    </w:p>
    <w:p w:rsidR="00AA04E1" w:rsidRPr="00E407B3" w:rsidRDefault="00AA04E1" w:rsidP="00290C5E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14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В 2024 в Смоленском муниципальном округе сформировано 2 пункта проведения ЕГЭ, а также был организован  1 пункт проведения экзамена  на дому.</w:t>
      </w:r>
    </w:p>
    <w:p w:rsidR="00AA04E1" w:rsidRPr="00E407B3" w:rsidRDefault="00AA04E1" w:rsidP="00290C5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аудитории пунктов проведения экзаменов оборудованы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видеонаблюдением в </w:t>
      </w:r>
      <w:proofErr w:type="spellStart"/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онлайн-режиме</w:t>
      </w:r>
      <w:proofErr w:type="spellEnd"/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аудиторий со специализированной рассадкой, видеонаблюдение в них ведется в </w:t>
      </w:r>
      <w:proofErr w:type="spellStart"/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офлайн-режиме</w:t>
      </w:r>
      <w:proofErr w:type="spellEnd"/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A04E1" w:rsidRPr="00E407B3" w:rsidRDefault="00AA04E1" w:rsidP="00290C5E">
      <w:pPr>
        <w:tabs>
          <w:tab w:val="left" w:pos="142"/>
        </w:tabs>
        <w:suppressAutoHyphens/>
        <w:spacing w:after="0" w:line="240" w:lineRule="auto"/>
        <w:ind w:right="-141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Реализация задач модернизации образования округа требует профессиональной переподготовки педагогических и руководящих кадров образовательных учреждений. </w:t>
      </w:r>
    </w:p>
    <w:p w:rsidR="00AA04E1" w:rsidRPr="00E407B3" w:rsidRDefault="00AA04E1" w:rsidP="00290C5E">
      <w:pPr>
        <w:tabs>
          <w:tab w:val="left" w:pos="142"/>
        </w:tabs>
        <w:suppressAutoHyphens/>
        <w:spacing w:after="0" w:line="240" w:lineRule="auto"/>
        <w:ind w:right="-141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В образовательных учреждениях муниципального образования «Смоленский муниципальный округ» Смоленской области работает 404 педагога. Уровень профессионального мастерства и педагогической компетентности определяется количеством  педагогов имеющих  высшую  квалификационную категорию, I квалификационную  категорию, соответствие занимаемой должности. </w:t>
      </w:r>
    </w:p>
    <w:p w:rsidR="00AA04E1" w:rsidRPr="00E407B3" w:rsidRDefault="00AA04E1" w:rsidP="00290C5E">
      <w:pPr>
        <w:widowControl w:val="0"/>
        <w:spacing w:after="0" w:line="298" w:lineRule="exact"/>
        <w:ind w:right="-141" w:firstLine="42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связи с введением обновленных ФГОС всех уровней образования повысилась квалификация руководителей и педагогических работников района, в Смоленском областном институте развития образования в 2024 году курсовую </w:t>
      </w:r>
      <w:r w:rsidRPr="00E407B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подготовку прошли 11 руководителей, 11 заместителей руководителей и 256 педагогов образовательных организаций.</w:t>
      </w:r>
    </w:p>
    <w:p w:rsidR="00AA04E1" w:rsidRPr="00E407B3" w:rsidRDefault="00AA04E1" w:rsidP="00290C5E">
      <w:pPr>
        <w:widowControl w:val="0"/>
        <w:tabs>
          <w:tab w:val="left" w:pos="10065"/>
        </w:tabs>
        <w:suppressAutoHyphens/>
        <w:autoSpaceDE w:val="0"/>
        <w:autoSpaceDN w:val="0"/>
        <w:adjustRightInd w:val="0"/>
        <w:spacing w:after="0" w:line="240" w:lineRule="auto"/>
        <w:ind w:right="-141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Дальнейшее развитие кадровой политики в сфере образования с учетом потребностей общества требует минимизации существенного разрыва в уровне образования городских и сельских учителей, преодоления тенденции увеличения численности руководящих и педагогических работников пенсионного и </w:t>
      </w:r>
      <w:proofErr w:type="spellStart"/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Pr="00E4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возраста, повышения степени соответствия количества выпускников с педагогическими специальностями потребностям образовательных организаций, повышения социальной поддержки педагогов.</w:t>
      </w:r>
    </w:p>
    <w:p w:rsidR="00555F4B" w:rsidRDefault="00555F4B" w:rsidP="00290C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04E1" w:rsidRPr="00E407B3" w:rsidRDefault="00AA04E1" w:rsidP="00290C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Дополнительное образование</w:t>
      </w:r>
    </w:p>
    <w:p w:rsidR="00AA04E1" w:rsidRPr="00E407B3" w:rsidRDefault="00AA04E1" w:rsidP="00AA04E1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В Смоленском муниципальном округе функционирует 1 организация дополнительного образования детей, на базе которой функционирует 47 творческих объединений, с охватом 1146 человек. </w:t>
      </w:r>
    </w:p>
    <w:p w:rsidR="00AA04E1" w:rsidRPr="00E407B3" w:rsidRDefault="00AA04E1" w:rsidP="00AA04E1">
      <w:pPr>
        <w:widowControl w:val="0"/>
        <w:tabs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07B3">
        <w:rPr>
          <w:rFonts w:ascii="Times New Roman" w:hAnsi="Times New Roman" w:cs="Times New Roman"/>
          <w:sz w:val="28"/>
          <w:szCs w:val="28"/>
        </w:rPr>
        <w:t>При общеобразовательных организациях работает 384 творческих объединений (количество детей – 4 680), в дошкольных образовательных организациях работает 108 творческих объединений, с количеством 644 ребенка.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sz w:val="28"/>
          <w:szCs w:val="28"/>
        </w:rPr>
        <w:t>Охват детей дополнительным образованием составляет 98 % от общего количества детей.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sz w:val="28"/>
          <w:szCs w:val="28"/>
        </w:rPr>
        <w:t>Дополнительное образование детей является неотъемлемой составляющей образовательного пространства, объединяющего в единый процесс воспитание, обучение и творческое развитие личности ребенка.</w:t>
      </w:r>
    </w:p>
    <w:p w:rsidR="00AA04E1" w:rsidRPr="00E407B3" w:rsidRDefault="00AA04E1" w:rsidP="00AA04E1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407B3">
        <w:rPr>
          <w:rFonts w:ascii="Times New Roman" w:hAnsi="Times New Roman" w:cs="Times New Roman"/>
          <w:sz w:val="28"/>
          <w:szCs w:val="28"/>
        </w:rPr>
        <w:t xml:space="preserve">В Смоленском муниципальном округе дети в возрасте от 5 до 18 лет имеют возможность заниматься по дополнительным образовательным программам художественной, социально-гуманитарной, физкультурно-спортивной, технической, </w:t>
      </w:r>
      <w:proofErr w:type="spellStart"/>
      <w:r w:rsidRPr="00E407B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E407B3">
        <w:rPr>
          <w:rFonts w:ascii="Times New Roman" w:hAnsi="Times New Roman" w:cs="Times New Roman"/>
          <w:sz w:val="28"/>
          <w:szCs w:val="28"/>
        </w:rPr>
        <w:t>, туристско-краеведческой направленностей.</w:t>
      </w:r>
      <w:proofErr w:type="gramEnd"/>
    </w:p>
    <w:p w:rsidR="00AA04E1" w:rsidRPr="00E407B3" w:rsidRDefault="00AA04E1" w:rsidP="00AA04E1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sz w:val="28"/>
          <w:szCs w:val="28"/>
        </w:rPr>
        <w:t>На протяжении ряда лет количество детей, занимающихся дополнительным образованием в общеобразовательных организациях, стабильно.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sz w:val="28"/>
          <w:szCs w:val="28"/>
        </w:rPr>
        <w:t>В муниципальном округе функционирует муниципальный опорный центр дополнительного образования детей;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 xml:space="preserve">Запись на обучение дополнительным общеобразовательным </w:t>
      </w:r>
      <w:proofErr w:type="spellStart"/>
      <w:r w:rsidRPr="00E407B3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E407B3">
        <w:rPr>
          <w:rFonts w:ascii="Times New Roman" w:hAnsi="Times New Roman" w:cs="Times New Roman"/>
          <w:sz w:val="28"/>
          <w:szCs w:val="28"/>
        </w:rPr>
        <w:t xml:space="preserve"> программам осуществляется через автоматизированную </w:t>
      </w:r>
      <w:r w:rsidRPr="00E407B3">
        <w:rPr>
          <w:rFonts w:ascii="Times New Roman" w:hAnsi="Times New Roman" w:cs="Times New Roman"/>
          <w:sz w:val="28"/>
          <w:szCs w:val="28"/>
        </w:rPr>
        <w:lastRenderedPageBreak/>
        <w:t>информационную систему «Навигатор дополнительного образования Смоленской области», осуществлен переход на систему персонифицированного финансирования дополнительного образования детей.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7B3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 xml:space="preserve">Несмотря на достигнутые позитивные результаты, сохраняется проблема вовлечения детей и подростков из населенных пунктов д. </w:t>
      </w:r>
      <w:proofErr w:type="spellStart"/>
      <w:r w:rsidRPr="00E407B3">
        <w:rPr>
          <w:rFonts w:ascii="Times New Roman" w:hAnsi="Times New Roman" w:cs="Times New Roman"/>
          <w:sz w:val="28"/>
          <w:szCs w:val="28"/>
        </w:rPr>
        <w:t>Новосельцы</w:t>
      </w:r>
      <w:proofErr w:type="spellEnd"/>
      <w:r w:rsidRPr="00E407B3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407B3">
        <w:rPr>
          <w:rFonts w:ascii="Times New Roman" w:hAnsi="Times New Roman" w:cs="Times New Roman"/>
          <w:sz w:val="28"/>
          <w:szCs w:val="28"/>
        </w:rPr>
        <w:t>Киселевка</w:t>
      </w:r>
      <w:proofErr w:type="spellEnd"/>
      <w:r w:rsidRPr="00E407B3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407B3">
        <w:rPr>
          <w:rFonts w:ascii="Times New Roman" w:hAnsi="Times New Roman" w:cs="Times New Roman"/>
          <w:sz w:val="28"/>
          <w:szCs w:val="28"/>
        </w:rPr>
        <w:t>Алтуховка</w:t>
      </w:r>
      <w:proofErr w:type="spellEnd"/>
      <w:r w:rsidRPr="00E407B3">
        <w:rPr>
          <w:rFonts w:ascii="Times New Roman" w:hAnsi="Times New Roman" w:cs="Times New Roman"/>
          <w:sz w:val="28"/>
          <w:szCs w:val="28"/>
        </w:rPr>
        <w:t xml:space="preserve">, где высока вероятность получения образования, в том числе и дополнительного, в организациях другого муниципалитета. </w:t>
      </w:r>
    </w:p>
    <w:p w:rsidR="00AA04E1" w:rsidRPr="00E407B3" w:rsidRDefault="00AA04E1" w:rsidP="00AA04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07B3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областной государственной программы «Развитие образования в Смоленской области» ежегодно обновляется автобусный парк Смоленского муниципального округа.</w:t>
      </w:r>
      <w:r w:rsidRPr="00E407B3">
        <w:t xml:space="preserve">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19 общеобразовательных организациях Смоленского муниципального округа организован подвоз обучающихся. Доставку </w:t>
      </w:r>
      <w:proofErr w:type="gramStart"/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32 транспортных средства.</w:t>
      </w:r>
    </w:p>
    <w:p w:rsidR="00AA04E1" w:rsidRPr="00E407B3" w:rsidRDefault="00AA04E1" w:rsidP="00AA04E1">
      <w:pPr>
        <w:tabs>
          <w:tab w:val="left" w:pos="284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Большое внимание уделяется формированию системы работы с одаренными детьми.  В качестве средств выявления одаренности учащихся и средства повышения социального статуса знаний в школах ежегодно проводятся предметные недели, предметные олимпиады, конкурсы, выставки. Система олимпиад, конференций, конкурсов создает среду для проявления и развития способностей каждого ребенка. </w:t>
      </w:r>
    </w:p>
    <w:p w:rsidR="00AA04E1" w:rsidRPr="00E407B3" w:rsidRDefault="00AA04E1" w:rsidP="00AA04E1">
      <w:pPr>
        <w:tabs>
          <w:tab w:val="left" w:pos="284"/>
          <w:tab w:val="left" w:pos="1080"/>
        </w:tabs>
        <w:suppressAutoHyphens/>
        <w:spacing w:after="0" w:line="20" w:lineRule="atLeas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Большая роль в поддержке талантливых детей отведена системе дополнительного образования. Уже который год подряд высокие результаты показывают на конкурсах и соревнованиях  воспитанники педагогов дополнительного образования. </w:t>
      </w:r>
    </w:p>
    <w:p w:rsidR="00AA04E1" w:rsidRPr="00E407B3" w:rsidRDefault="00AA04E1" w:rsidP="00AA04E1">
      <w:pPr>
        <w:tabs>
          <w:tab w:val="left" w:pos="284"/>
          <w:tab w:val="left" w:pos="1080"/>
        </w:tabs>
        <w:suppressAutoHyphens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E407B3">
        <w:rPr>
          <w:rFonts w:ascii="Times New Roman" w:hAnsi="Times New Roman" w:cs="Times New Roman"/>
          <w:sz w:val="28"/>
          <w:szCs w:val="28"/>
        </w:rPr>
        <w:t>Одним из основных показателей результативности муниципальной системы общего образования является качество знаний выпускников и их трудоустройство. В 2024 году 100 % выпускников 11 классов получили аттестат об общем образовании, 11 выпускников шко</w:t>
      </w:r>
      <w:r>
        <w:rPr>
          <w:rFonts w:ascii="Times New Roman" w:hAnsi="Times New Roman" w:cs="Times New Roman"/>
          <w:sz w:val="28"/>
          <w:szCs w:val="28"/>
        </w:rPr>
        <w:t xml:space="preserve">л района были награждены </w:t>
      </w:r>
      <w:r w:rsidRPr="00E407B3">
        <w:rPr>
          <w:rFonts w:ascii="Times New Roman" w:hAnsi="Times New Roman" w:cs="Times New Roman"/>
          <w:sz w:val="28"/>
          <w:szCs w:val="28"/>
        </w:rPr>
        <w:t xml:space="preserve"> медалью «За особые успехи в учении»</w:t>
      </w:r>
      <w:r>
        <w:rPr>
          <w:rFonts w:ascii="Times New Roman" w:hAnsi="Times New Roman" w:cs="Times New Roman"/>
          <w:sz w:val="28"/>
          <w:szCs w:val="28"/>
        </w:rPr>
        <w:t xml:space="preserve"> 1 степени</w:t>
      </w:r>
      <w:r w:rsidRPr="00E407B3">
        <w:rPr>
          <w:rFonts w:ascii="Times New Roman" w:hAnsi="Times New Roman" w:cs="Times New Roman"/>
          <w:sz w:val="28"/>
          <w:szCs w:val="28"/>
        </w:rPr>
        <w:t>, 12 выпускников школ р</w:t>
      </w:r>
      <w:r>
        <w:rPr>
          <w:rFonts w:ascii="Times New Roman" w:hAnsi="Times New Roman" w:cs="Times New Roman"/>
          <w:sz w:val="28"/>
          <w:szCs w:val="28"/>
        </w:rPr>
        <w:t xml:space="preserve">айона были награждены </w:t>
      </w:r>
      <w:r w:rsidRPr="00E407B3">
        <w:rPr>
          <w:rFonts w:ascii="Times New Roman" w:hAnsi="Times New Roman" w:cs="Times New Roman"/>
          <w:sz w:val="28"/>
          <w:szCs w:val="28"/>
        </w:rPr>
        <w:t xml:space="preserve"> медалью «За особые успехи в учении»</w:t>
      </w:r>
      <w:r>
        <w:rPr>
          <w:rFonts w:ascii="Times New Roman" w:hAnsi="Times New Roman" w:cs="Times New Roman"/>
          <w:sz w:val="28"/>
          <w:szCs w:val="28"/>
        </w:rPr>
        <w:t xml:space="preserve"> 2 степени</w:t>
      </w:r>
      <w:r w:rsidRPr="00E407B3">
        <w:rPr>
          <w:rFonts w:ascii="Times New Roman" w:hAnsi="Times New Roman" w:cs="Times New Roman"/>
          <w:sz w:val="28"/>
          <w:szCs w:val="28"/>
        </w:rPr>
        <w:t>.</w:t>
      </w:r>
    </w:p>
    <w:p w:rsidR="00AA04E1" w:rsidRPr="00E407B3" w:rsidRDefault="00AA04E1" w:rsidP="00AA04E1">
      <w:pPr>
        <w:widowControl w:val="0"/>
        <w:tabs>
          <w:tab w:val="left" w:pos="851"/>
        </w:tabs>
        <w:spacing w:after="0" w:line="298" w:lineRule="exact"/>
        <w:ind w:right="2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    </w:t>
      </w:r>
      <w:r w:rsidRPr="00E407B3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«Смоленский муниципальный округ» Смоленской области действуют следующие детские общественные организации:</w:t>
      </w:r>
    </w:p>
    <w:p w:rsidR="00AA04E1" w:rsidRPr="00E407B3" w:rsidRDefault="00AA04E1" w:rsidP="00AA04E1">
      <w:pPr>
        <w:pStyle w:val="ac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</w:t>
      </w:r>
      <w:r w:rsidRPr="00E407B3">
        <w:rPr>
          <w:rFonts w:ascii="Times New Roman" w:eastAsiaTheme="minorEastAsia" w:hAnsi="Times New Roman"/>
          <w:sz w:val="28"/>
          <w:szCs w:val="28"/>
        </w:rPr>
        <w:t>1. Общероссийское общественно-государственное детско-юношеское организация Российское движение детей и молодежи «Движение первых», которое начало свою деятельность с 1 января 2023 года. В Движении</w:t>
      </w:r>
      <w:proofErr w:type="gramStart"/>
      <w:r w:rsidRPr="00E407B3">
        <w:rPr>
          <w:rFonts w:ascii="Times New Roman" w:eastAsiaTheme="minorEastAsia" w:hAnsi="Times New Roman"/>
          <w:sz w:val="28"/>
          <w:szCs w:val="28"/>
        </w:rPr>
        <w:t xml:space="preserve"> П</w:t>
      </w:r>
      <w:proofErr w:type="gramEnd"/>
      <w:r w:rsidRPr="00E407B3">
        <w:rPr>
          <w:rFonts w:ascii="Times New Roman" w:eastAsiaTheme="minorEastAsia" w:hAnsi="Times New Roman"/>
          <w:sz w:val="28"/>
          <w:szCs w:val="28"/>
        </w:rPr>
        <w:t xml:space="preserve">ервых по состоянию на 2024 год зарегистрировано 2 296  участников. </w:t>
      </w:r>
    </w:p>
    <w:p w:rsidR="00AA04E1" w:rsidRPr="00E407B3" w:rsidRDefault="00AA04E1" w:rsidP="00AA04E1">
      <w:pPr>
        <w:pStyle w:val="ac"/>
        <w:tabs>
          <w:tab w:val="left" w:pos="426"/>
        </w:tabs>
        <w:spacing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2. Смоленская окружная</w:t>
      </w:r>
      <w:r w:rsidRPr="00E407B3">
        <w:rPr>
          <w:rFonts w:ascii="Times New Roman" w:eastAsiaTheme="minorEastAsia" w:hAnsi="Times New Roman"/>
          <w:sz w:val="28"/>
          <w:szCs w:val="28"/>
        </w:rPr>
        <w:t xml:space="preserve"> общественная  организация  имени Ю.А. Гагарина. Детская общественная организация действует в МБОУ Богородицкой СШ, </w:t>
      </w:r>
      <w:proofErr w:type="spellStart"/>
      <w:r w:rsidRPr="00E407B3">
        <w:rPr>
          <w:rFonts w:ascii="Times New Roman" w:eastAsiaTheme="minorEastAsia" w:hAnsi="Times New Roman"/>
          <w:sz w:val="28"/>
          <w:szCs w:val="28"/>
        </w:rPr>
        <w:t>Катынской</w:t>
      </w:r>
      <w:proofErr w:type="spellEnd"/>
      <w:r w:rsidRPr="00E407B3">
        <w:rPr>
          <w:rFonts w:ascii="Times New Roman" w:eastAsiaTheme="minorEastAsia" w:hAnsi="Times New Roman"/>
          <w:sz w:val="28"/>
          <w:szCs w:val="28"/>
        </w:rPr>
        <w:t xml:space="preserve"> СШ, </w:t>
      </w:r>
      <w:proofErr w:type="spellStart"/>
      <w:r w:rsidRPr="00E407B3">
        <w:rPr>
          <w:rFonts w:ascii="Times New Roman" w:eastAsiaTheme="minorEastAsia" w:hAnsi="Times New Roman"/>
          <w:sz w:val="28"/>
          <w:szCs w:val="28"/>
        </w:rPr>
        <w:t>Кощинской</w:t>
      </w:r>
      <w:proofErr w:type="spellEnd"/>
      <w:r w:rsidRPr="00E407B3">
        <w:rPr>
          <w:rFonts w:ascii="Times New Roman" w:eastAsiaTheme="minorEastAsia" w:hAnsi="Times New Roman"/>
          <w:sz w:val="28"/>
          <w:szCs w:val="28"/>
        </w:rPr>
        <w:t xml:space="preserve"> СШ; Михновской СШ, </w:t>
      </w:r>
      <w:proofErr w:type="spellStart"/>
      <w:r w:rsidRPr="00E407B3">
        <w:rPr>
          <w:rFonts w:ascii="Times New Roman" w:eastAsiaTheme="minorEastAsia" w:hAnsi="Times New Roman"/>
          <w:sz w:val="28"/>
          <w:szCs w:val="28"/>
        </w:rPr>
        <w:t>Пригорской</w:t>
      </w:r>
      <w:proofErr w:type="spellEnd"/>
      <w:r w:rsidRPr="00E407B3">
        <w:rPr>
          <w:rFonts w:ascii="Times New Roman" w:eastAsiaTheme="minorEastAsia" w:hAnsi="Times New Roman"/>
          <w:sz w:val="28"/>
          <w:szCs w:val="28"/>
        </w:rPr>
        <w:t xml:space="preserve"> СШ, МБОУ </w:t>
      </w:r>
      <w:proofErr w:type="spellStart"/>
      <w:r w:rsidRPr="00E407B3">
        <w:rPr>
          <w:rFonts w:ascii="Times New Roman" w:eastAsiaTheme="minorEastAsia" w:hAnsi="Times New Roman"/>
          <w:sz w:val="28"/>
          <w:szCs w:val="28"/>
        </w:rPr>
        <w:t>Талашкинской</w:t>
      </w:r>
      <w:proofErr w:type="spellEnd"/>
      <w:r w:rsidRPr="00E407B3">
        <w:rPr>
          <w:rFonts w:ascii="Times New Roman" w:eastAsiaTheme="minorEastAsia" w:hAnsi="Times New Roman"/>
          <w:sz w:val="28"/>
          <w:szCs w:val="28"/>
        </w:rPr>
        <w:t xml:space="preserve"> СШ. В «</w:t>
      </w:r>
      <w:proofErr w:type="spellStart"/>
      <w:r w:rsidRPr="00E407B3">
        <w:rPr>
          <w:rFonts w:ascii="Times New Roman" w:eastAsiaTheme="minorEastAsia" w:hAnsi="Times New Roman"/>
          <w:sz w:val="28"/>
          <w:szCs w:val="28"/>
        </w:rPr>
        <w:t>Гагаринцы</w:t>
      </w:r>
      <w:proofErr w:type="spellEnd"/>
      <w:r w:rsidRPr="00E407B3">
        <w:rPr>
          <w:rFonts w:ascii="Times New Roman" w:eastAsiaTheme="minorEastAsia" w:hAnsi="Times New Roman"/>
          <w:sz w:val="28"/>
          <w:szCs w:val="28"/>
        </w:rPr>
        <w:t>» принято за 2024 год 288 детей.</w:t>
      </w:r>
    </w:p>
    <w:p w:rsidR="00AA04E1" w:rsidRPr="00E407B3" w:rsidRDefault="00AA04E1" w:rsidP="00AA04E1">
      <w:pPr>
        <w:pStyle w:val="ac"/>
        <w:tabs>
          <w:tab w:val="left" w:pos="426"/>
        </w:tabs>
        <w:spacing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 w:rsidRPr="00E407B3">
        <w:rPr>
          <w:rFonts w:ascii="Times New Roman" w:eastAsiaTheme="minorEastAsia" w:hAnsi="Times New Roman"/>
          <w:sz w:val="28"/>
          <w:szCs w:val="28"/>
        </w:rPr>
        <w:t>3. Общественное движение «</w:t>
      </w:r>
      <w:proofErr w:type="spellStart"/>
      <w:r w:rsidRPr="00E407B3">
        <w:rPr>
          <w:rFonts w:ascii="Times New Roman" w:eastAsiaTheme="minorEastAsia" w:hAnsi="Times New Roman"/>
          <w:sz w:val="28"/>
          <w:szCs w:val="28"/>
        </w:rPr>
        <w:t>Юнармия</w:t>
      </w:r>
      <w:proofErr w:type="spellEnd"/>
      <w:r w:rsidRPr="00E407B3">
        <w:rPr>
          <w:rFonts w:ascii="Times New Roman" w:eastAsiaTheme="minorEastAsia" w:hAnsi="Times New Roman"/>
          <w:sz w:val="28"/>
          <w:szCs w:val="28"/>
        </w:rPr>
        <w:t>», в состав которого входит 293 юнармейца.</w:t>
      </w:r>
    </w:p>
    <w:p w:rsidR="00AA04E1" w:rsidRPr="00E407B3" w:rsidRDefault="00AA04E1" w:rsidP="00AA04E1">
      <w:pPr>
        <w:pStyle w:val="ac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</w:t>
      </w:r>
      <w:r w:rsidRPr="00E407B3">
        <w:rPr>
          <w:rFonts w:ascii="Times New Roman" w:eastAsiaTheme="minorEastAsia" w:hAnsi="Times New Roman"/>
          <w:sz w:val="28"/>
          <w:szCs w:val="28"/>
        </w:rPr>
        <w:t xml:space="preserve">4. Добровольческий центр Смоленского муниципального округа «Мы вместе!»,  в составе которого действуют 22 добровольческих отряда, созданных на базе образовательных организаций. Общая численность добровольцев в Смоленском муниципальном округе составляет:  </w:t>
      </w:r>
    </w:p>
    <w:p w:rsidR="00AA04E1" w:rsidRPr="00E407B3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- </w:t>
      </w:r>
      <w:r w:rsidRPr="00E4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406 обучающихся образовательных организаций Смоленского </w:t>
      </w:r>
      <w:r w:rsidRPr="00E407B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муниципального округа,</w:t>
      </w:r>
    </w:p>
    <w:p w:rsidR="00AA04E1" w:rsidRPr="00E407B3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E4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- 225 педагогов образовательных организаций, жителей Смоленского муниципального округа.</w:t>
      </w:r>
    </w:p>
    <w:p w:rsidR="00AA04E1" w:rsidRPr="00E407B3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E4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</w:rPr>
        <w:t>Молодежный совет «Новые лидеры - новые инициативы».</w:t>
      </w:r>
    </w:p>
    <w:p w:rsidR="00AA04E1" w:rsidRPr="00E407B3" w:rsidRDefault="00AA04E1" w:rsidP="00AA04E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В 2023-2024 учебном году обновлен состав Молодёжного Совета «Новые лидеры – новые инициативы», в его состав вошли 14 активистов (юнармейцы, волонтеры, РДДМ, представители ученического самоуправления, студенты СОГПОУ «Техникум отраслевых технологий», молодые специалисты). Деятельность молодежного совета позволяет молодежи проявлять активную жизненную позицию. </w:t>
      </w:r>
    </w:p>
    <w:p w:rsidR="00AA04E1" w:rsidRPr="00E407B3" w:rsidRDefault="00AA04E1" w:rsidP="00AA04E1">
      <w:pPr>
        <w:spacing w:after="16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E407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>Кроме того, Смоленский муниципальный округ стал победителем в ежегодном областном смотр</w:t>
      </w:r>
      <w:r>
        <w:rPr>
          <w:rFonts w:ascii="Times New Roman" w:hAnsi="Times New Roman" w:cs="Times New Roman"/>
          <w:sz w:val="28"/>
          <w:szCs w:val="28"/>
        </w:rPr>
        <w:t>е-конкурсе муниципальных округов</w:t>
      </w:r>
      <w:r w:rsidRPr="00E407B3">
        <w:rPr>
          <w:rFonts w:ascii="Times New Roman" w:hAnsi="Times New Roman" w:cs="Times New Roman"/>
          <w:sz w:val="28"/>
          <w:szCs w:val="28"/>
        </w:rPr>
        <w:t xml:space="preserve"> и городских округов Смоленской области  на лучшую  организацию работы в области молодежной политики, </w:t>
      </w:r>
      <w:proofErr w:type="spellStart"/>
      <w:r w:rsidRPr="00E407B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E407B3">
        <w:rPr>
          <w:rFonts w:ascii="Times New Roman" w:hAnsi="Times New Roman" w:cs="Times New Roman"/>
          <w:sz w:val="28"/>
          <w:szCs w:val="28"/>
        </w:rPr>
        <w:t xml:space="preserve"> и гражданско-патриотического воспитания.</w:t>
      </w:r>
    </w:p>
    <w:p w:rsidR="00AA04E1" w:rsidRPr="00E407B3" w:rsidRDefault="00AA04E1" w:rsidP="00AA04E1">
      <w:pPr>
        <w:tabs>
          <w:tab w:val="left" w:pos="709"/>
        </w:tabs>
        <w:spacing w:after="16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07B3">
        <w:rPr>
          <w:rFonts w:ascii="Times New Roman" w:hAnsi="Times New Roman" w:cs="Times New Roman"/>
          <w:sz w:val="28"/>
          <w:szCs w:val="28"/>
        </w:rPr>
        <w:t>В муниципальном образовании «Смоленский муниципальный округ» в 2024 году осуществлялась активная деятельность по работе с молодёжью.</w:t>
      </w:r>
    </w:p>
    <w:p w:rsidR="00AA04E1" w:rsidRDefault="00AA04E1" w:rsidP="00AA04E1">
      <w:pPr>
        <w:spacing w:after="16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За 2024 год Администрацией муниципального образования «Смоленский муниципальный округ» Смоленской области и ее структурными подразделениями проведено 56 мероприятий в области молодежной политики, гражданско-патриотического воспитания и </w:t>
      </w:r>
      <w:proofErr w:type="spellStart"/>
      <w:r w:rsidRPr="00E407B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E407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4E1" w:rsidRPr="00E407B3" w:rsidRDefault="00AA04E1" w:rsidP="00AA04E1">
      <w:pPr>
        <w:spacing w:after="16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407B3">
        <w:rPr>
          <w:rFonts w:ascii="Times New Roman" w:hAnsi="Times New Roman" w:cs="Times New Roman"/>
          <w:sz w:val="28"/>
          <w:szCs w:val="28"/>
        </w:rPr>
        <w:t xml:space="preserve">В 2024 году продолжилась реализация районного проекта по вовлечению детей и молодежи в социально значимую деятельность. В 2024 году </w:t>
      </w:r>
      <w:r>
        <w:rPr>
          <w:rFonts w:ascii="Times New Roman" w:hAnsi="Times New Roman" w:cs="Times New Roman"/>
          <w:sz w:val="28"/>
          <w:szCs w:val="28"/>
        </w:rPr>
        <w:t>на территории Смоленского округа</w:t>
      </w:r>
      <w:r w:rsidRPr="00E407B3">
        <w:rPr>
          <w:rFonts w:ascii="Times New Roman" w:hAnsi="Times New Roman" w:cs="Times New Roman"/>
          <w:sz w:val="28"/>
          <w:szCs w:val="28"/>
        </w:rPr>
        <w:t xml:space="preserve"> в рамках реализации проведены мероприятия, ста</w:t>
      </w:r>
      <w:r>
        <w:rPr>
          <w:rFonts w:ascii="Times New Roman" w:hAnsi="Times New Roman" w:cs="Times New Roman"/>
          <w:sz w:val="28"/>
          <w:szCs w:val="28"/>
        </w:rPr>
        <w:t>вшие уже традиционными: муниципальный</w:t>
      </w:r>
      <w:r w:rsidRPr="00E407B3">
        <w:rPr>
          <w:rFonts w:ascii="Times New Roman" w:hAnsi="Times New Roman" w:cs="Times New Roman"/>
          <w:sz w:val="28"/>
          <w:szCs w:val="28"/>
        </w:rPr>
        <w:t xml:space="preserve"> конкурс театральных коллективов, интеллектуально-игровая эстафета «</w:t>
      </w:r>
      <w:proofErr w:type="spellStart"/>
      <w:r w:rsidRPr="00E407B3">
        <w:rPr>
          <w:rFonts w:ascii="Times New Roman" w:hAnsi="Times New Roman" w:cs="Times New Roman"/>
          <w:sz w:val="28"/>
          <w:szCs w:val="28"/>
        </w:rPr>
        <w:t>Гагаринские</w:t>
      </w:r>
      <w:proofErr w:type="spellEnd"/>
      <w:r w:rsidRPr="00E407B3">
        <w:rPr>
          <w:rFonts w:ascii="Times New Roman" w:hAnsi="Times New Roman" w:cs="Times New Roman"/>
          <w:sz w:val="28"/>
          <w:szCs w:val="28"/>
        </w:rPr>
        <w:t xml:space="preserve"> старты», строевой песни и другие.</w:t>
      </w:r>
    </w:p>
    <w:p w:rsidR="00AA04E1" w:rsidRPr="00116B88" w:rsidRDefault="00AA04E1" w:rsidP="00AA04E1">
      <w:pPr>
        <w:suppressAutoHyphens/>
        <w:spacing w:after="0" w:line="20" w:lineRule="atLeast"/>
        <w:ind w:right="-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2.</w:t>
      </w:r>
      <w:r w:rsidRPr="00116B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Целевые индикаторы и показатели эффективности реализации </w:t>
      </w: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AA04E1" w:rsidRPr="00116B88" w:rsidRDefault="00AA04E1" w:rsidP="00555F4B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317" w:lineRule="exact"/>
        <w:ind w:left="115" w:firstLine="5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Важнейшими целевыми индикаторами и показателями, позволяющими </w:t>
      </w:r>
      <w:r w:rsidRPr="00116B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оценивать ход реализации Программы, являются</w:t>
      </w:r>
      <w:r w:rsidRPr="00116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данные Федерального мониторинга национальной образовательной инициативы "Наша новая школа", мониторинги "Итоги ЕГЭ", "Итоги ГИА", "Учебные достижения обучающихся начальной школы",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ониторинги, проводимые управлением</w:t>
      </w:r>
      <w:r w:rsidRPr="00116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образованию Администрации муниципально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 образования «Смоленский муниципальный округ</w:t>
      </w:r>
      <w:r w:rsidRPr="00116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Смоленской области. </w:t>
      </w:r>
      <w:proofErr w:type="gramEnd"/>
    </w:p>
    <w:p w:rsidR="00AA04E1" w:rsidRPr="00116B88" w:rsidRDefault="00AA04E1" w:rsidP="00555F4B">
      <w:pPr>
        <w:shd w:val="clear" w:color="auto" w:fill="FFFFFF"/>
        <w:spacing w:after="0" w:line="317" w:lineRule="exact"/>
        <w:ind w:left="115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мероприятий муниципальной программы позволит достичь следующих основных результатов: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-  повысится удовлетворенность населения качеством образовательных услуг;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- повысится эффективность использования бюджетных средств, будет обеспечена финансово-хозяйственная самостоятельность образовательных организаций за счет реализации новых принципов финансирования (на основе муниципальных заданий);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- повысится привлекательность педагогической профессии;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  повысится  </w:t>
      </w:r>
      <w:r w:rsidRPr="00116B88">
        <w:rPr>
          <w:rFonts w:ascii="Times New Roman" w:eastAsia="Calibri" w:hAnsi="Times New Roman"/>
          <w:sz w:val="28"/>
          <w:szCs w:val="28"/>
        </w:rPr>
        <w:t>доступность дошкольного образования для детей в возрасте от 1,5 до 3 лет;</w:t>
      </w:r>
    </w:p>
    <w:p w:rsidR="00AA04E1" w:rsidRPr="00116B88" w:rsidRDefault="00AA04E1" w:rsidP="00555F4B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- во всех общеобразовательных организациях будут созданы условия, соответствующие требованиям федеральных государственных образовательных стандартов;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5 процентов детей в возрасте 5 - 18 лет будут охвачены программами дополнительного образования;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доля детей-инвалидов в возрасте от 5 до 18 лет, получающих дополнительное образование, от общей численности детей-инвалидов данного возраста  составит  95 %;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color w:val="92D050"/>
          <w:sz w:val="28"/>
          <w:szCs w:val="28"/>
          <w:lang w:eastAsia="ar-SA"/>
        </w:rPr>
        <w:t xml:space="preserve">       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повысится  уровень квалификации преподавательских кадров</w:t>
      </w:r>
      <w:r w:rsidRPr="00116B88">
        <w:rPr>
          <w:rFonts w:ascii="Times New Roman" w:eastAsia="Times New Roman" w:hAnsi="Times New Roman" w:cs="Times New Roman"/>
          <w:color w:val="92D050"/>
          <w:sz w:val="28"/>
          <w:szCs w:val="28"/>
          <w:lang w:eastAsia="ar-SA"/>
        </w:rPr>
        <w:t>;</w:t>
      </w:r>
    </w:p>
    <w:p w:rsidR="00AA04E1" w:rsidRPr="00116B88" w:rsidRDefault="00AA04E1" w:rsidP="00555F4B">
      <w:pPr>
        <w:shd w:val="clear" w:color="auto" w:fill="FFFFFF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молодежи, задействованная в мероприятиях по вовлечению в творческую деятельность, от общего числа молодежи муниципального образования не менее 39 %;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  увеличение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доли детей, находящихся в трудной жизненной ситуации, охваченных отдыхом и </w:t>
      </w:r>
      <w:proofErr w:type="spellStart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оздоровлениемдо</w:t>
      </w:r>
      <w:proofErr w:type="spellEnd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100%</w:t>
      </w:r>
    </w:p>
    <w:p w:rsidR="00AA04E1" w:rsidRPr="00116B88" w:rsidRDefault="00AA04E1" w:rsidP="00AA04E1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Применение программно-целевого метода позволит избежать таких негативных последствий и рисков, как: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рост социальной напряженности, обусловленной дифференциацией качества предоставляемых учреждениями образовательных услуг.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Вместе с тем при использовании программно-целевого метода могут возникнуть риски, связанные: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  с недостатками в управлении муниципальной  программой;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8"/>
          <w:szCs w:val="28"/>
          <w:lang w:eastAsia="ar-SA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   с нерациональным использованием  финансирования.</w:t>
      </w:r>
    </w:p>
    <w:p w:rsidR="00AA04E1" w:rsidRPr="00116B88" w:rsidRDefault="00AA04E1" w:rsidP="00555F4B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мероприятия муниципальной программы будут направлены на создание на всех уровнях образования условий для равного доступа граждан к качественным образовательным услугам.</w:t>
      </w:r>
    </w:p>
    <w:p w:rsidR="00AA04E1" w:rsidRPr="00116B88" w:rsidRDefault="00AA04E1" w:rsidP="00555F4B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Особое внимание будет уделено вопросам повышения качества управления образовательными организациями.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Будет решена задача обеспечения информационной прозрачности системы образования для общества.</w:t>
      </w:r>
    </w:p>
    <w:p w:rsidR="00AA04E1" w:rsidRPr="00116B88" w:rsidRDefault="00AA04E1" w:rsidP="00555F4B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 переход на эффективный контракт с педагогическими работниками, проведена модернизация системы педагогического образования и повышения квалификации, что обеспечило качественное обновление педагогического корпуса.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Была  сформирована с участием общественности независимая система оценки качества работы образовательных организаций, включая введение публичных рейтингов их деятельности.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программа   охватывает сеть сервисов системы  дополнительного образования, которая будет обеспечивать охват детей и молодежи программами позитивной социализации, поддерживать их самореализацию.</w:t>
      </w:r>
    </w:p>
    <w:p w:rsidR="00555F4B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555F4B" w:rsidRDefault="00555F4B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04E1" w:rsidRPr="00116B88" w:rsidRDefault="00555F4B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AA04E1"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образовательные организации, ФГОС, система информационной открытости и оценки учебных достижений будут обеспечивать максимальные </w:t>
      </w:r>
      <w:r w:rsidR="00AA04E1" w:rsidRPr="00116B8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возможности для выбора и реализации индивидуальных образовательных траекторий.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6B88">
        <w:rPr>
          <w:rFonts w:ascii="Times New Roman" w:eastAsia="Calibri" w:hAnsi="Times New Roman"/>
          <w:b/>
          <w:sz w:val="28"/>
          <w:szCs w:val="28"/>
        </w:rPr>
        <w:t>Сроки (этапы) реализации муниципальной программы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Реализация муниципальной программы «Развитие системы  общего образования в 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м образовании «Смоленский  муниципальный округ</w:t>
      </w:r>
      <w:r w:rsidRPr="00116B88">
        <w:rPr>
          <w:rFonts w:ascii="Times New Roman" w:eastAsia="Calibri" w:hAnsi="Times New Roman" w:cs="Times New Roman"/>
          <w:sz w:val="28"/>
          <w:szCs w:val="28"/>
        </w:rPr>
        <w:t>» Смоленской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 рассчитана на 3 года.</w:t>
      </w:r>
    </w:p>
    <w:p w:rsidR="00AA04E1" w:rsidRPr="00116B88" w:rsidRDefault="00AA04E1" w:rsidP="00AA04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A04E1" w:rsidRPr="00116B88" w:rsidRDefault="00AA04E1" w:rsidP="00AA04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3. Обобщенная характеристика основных мероприятий муниципальной программы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A04E1" w:rsidRPr="00116B88" w:rsidRDefault="00AA04E1" w:rsidP="00AA04E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Муниципальная программа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«Развитие системы  общего образования в    муниципальн</w:t>
      </w:r>
      <w:r>
        <w:rPr>
          <w:rFonts w:ascii="Times New Roman" w:eastAsia="Calibri" w:hAnsi="Times New Roman" w:cs="Times New Roman"/>
          <w:iCs/>
          <w:sz w:val="28"/>
          <w:szCs w:val="28"/>
        </w:rPr>
        <w:t>ом образовании «Смоленский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» Смоленской области на 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годы»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включает следующие подпрограммы:</w:t>
      </w:r>
    </w:p>
    <w:p w:rsidR="00AA04E1" w:rsidRPr="00116B88" w:rsidRDefault="00AA04E1" w:rsidP="00AA04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1. «Развитие дошкольного 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2. «Развитие общего 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3. «Развитие дополнительного 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годы»;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подпрограмма  4. «Совершенствование  системы  устройства детей сирот и детей, оставшихся  без попечения  родителей, на воспитание в семьи и сопровождение выпускников  </w:t>
      </w:r>
      <w:proofErr w:type="spellStart"/>
      <w:r w:rsidRPr="00116B88">
        <w:rPr>
          <w:rFonts w:ascii="Times New Roman" w:eastAsia="Calibri" w:hAnsi="Times New Roman" w:cs="Times New Roman"/>
          <w:sz w:val="28"/>
          <w:szCs w:val="28"/>
        </w:rPr>
        <w:t>интернатных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организаций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5. «Развитие системы оценки качества 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6. «Педагогические кадры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7. «Молодежь  муниципальног</w:t>
      </w:r>
      <w:r>
        <w:rPr>
          <w:rFonts w:ascii="Times New Roman" w:eastAsia="Calibri" w:hAnsi="Times New Roman" w:cs="Times New Roman"/>
          <w:sz w:val="28"/>
          <w:szCs w:val="28"/>
        </w:rPr>
        <w:t>о образования  «Смоленский муниципальный округ</w:t>
      </w:r>
      <w:r w:rsidRPr="00116B88">
        <w:rPr>
          <w:rFonts w:ascii="Times New Roman" w:eastAsia="Calibri" w:hAnsi="Times New Roman" w:cs="Times New Roman"/>
          <w:sz w:val="28"/>
          <w:szCs w:val="28"/>
        </w:rPr>
        <w:t>» Смоленской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8. «Организация отдыха, оздоровления, занятости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подростков Смоленского муниципального округа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9. «Обеспечивающая подпрограмма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годы».</w:t>
      </w:r>
    </w:p>
    <w:p w:rsidR="00AA04E1" w:rsidRPr="00116B88" w:rsidRDefault="00AA04E1" w:rsidP="00AA04E1">
      <w:pPr>
        <w:tabs>
          <w:tab w:val="left" w:pos="709"/>
        </w:tabs>
        <w:autoSpaceDE w:val="0"/>
        <w:spacing w:after="0"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116B8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Подпрограммы  состоят из основных мероприятий, которые  включают меры по формированию и финансовому обеспечению муниципальной программы. </w:t>
      </w:r>
    </w:p>
    <w:p w:rsidR="00AA04E1" w:rsidRPr="00116B88" w:rsidRDefault="00AA04E1" w:rsidP="00AA04E1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Мероприятия  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трех подпрограмм  </w:t>
      </w: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муниципальной программы  соответствуют уровням образования и предусматривают комплексы мер, направленных на расширение доступности, повышение качества и эффективности образовательных услуг в дошкольном, начальном общем, основном общем, среднем общем  и  дополнительном образовании детей.  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4. Обоснование ресурсного обеспечения муниципальной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Pr="00BE5A31" w:rsidRDefault="00AA04E1" w:rsidP="00AA04E1">
      <w:pPr>
        <w:pStyle w:val="a4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E5A31">
        <w:rPr>
          <w:sz w:val="28"/>
          <w:szCs w:val="28"/>
        </w:rPr>
        <w:t>Общий объем финансирования Программы составляет 2826804604,51 рубля, в том числе: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-средства федерального бюджета 235821936,53 рублей;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- средства областного бюджета 1731681903,84 рубля;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- средства бюджета муниципального образования «Смоленский муниципальный округ» Смоленской области – 859300764,14 рубля.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По годам реализации: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- 2023 год – 782551869,63 рублей;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lastRenderedPageBreak/>
        <w:t>- 2024 год – 1002519628,40 рублей;</w:t>
      </w:r>
    </w:p>
    <w:p w:rsidR="00AA04E1" w:rsidRPr="00BE5A31" w:rsidRDefault="00AA04E1" w:rsidP="00AA04E1">
      <w:pPr>
        <w:pStyle w:val="a4"/>
        <w:jc w:val="both"/>
        <w:rPr>
          <w:sz w:val="28"/>
          <w:szCs w:val="28"/>
        </w:rPr>
      </w:pPr>
      <w:r w:rsidRPr="00BE5A31">
        <w:rPr>
          <w:sz w:val="28"/>
          <w:szCs w:val="28"/>
        </w:rPr>
        <w:t>- 2025 год – 1041733106,48 рублей.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программы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представляет собой механизм оценки выполнения мероприятий программы в зависимости от степени достижения задач, определенных программой, в целях оптимальной концентрации средств местного бюджета на поддержку развития образования.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ab/>
        <w:t>Настоящая методика определяет основные процедуры и механизмы оценки выполнения мероприятий программы в зависимости от степени достижения целей и результатов для координации и оптимизации деятельности по реализации программных мероприятий, применения в практике  бюджетного планирования и обеспечения результативности бюджетных расходов.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ab/>
        <w:t>Оценка эффективности реализации программы производится ежегодно за отчетный год и за весь период реализации программы по окончании срока её реализации. Основанием для проведения эффективности реализации 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ab/>
        <w:t>Оценка эффективности реализации программы производится на основании информации за отчетный год о достигнутых результатах и проведенных мероприятиях, а также сведений, полученных от участников программы.</w:t>
      </w:r>
    </w:p>
    <w:p w:rsidR="00AA04E1" w:rsidRPr="00116B88" w:rsidRDefault="00AA04E1" w:rsidP="00AA04E1">
      <w:pPr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ab/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6. Основные меры правового регулирования в сфере реализации муниципальной программы.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Default="00AA04E1" w:rsidP="00AA04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В настоящее время основными нормативными документами в сфере образования является:</w:t>
      </w:r>
    </w:p>
    <w:p w:rsidR="00AA04E1" w:rsidRPr="00E407B3" w:rsidRDefault="00AA04E1" w:rsidP="00AA04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E407B3">
        <w:rPr>
          <w:rFonts w:ascii="Times New Roman" w:eastAsia="Calibri" w:hAnsi="Times New Roman" w:cs="Times New Roman"/>
          <w:sz w:val="28"/>
          <w:szCs w:val="28"/>
        </w:rPr>
        <w:t>В настоящее время основными нормативными документами в сфере образования является: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407B3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07B3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A04E1" w:rsidRPr="00E407B3" w:rsidRDefault="00AA04E1" w:rsidP="00AA04E1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- Федеральный закон от 24.06.1999 № 120-ФЗ «Об основах системы профилактики безнадзорности и правонарушений несовершеннолетних»; </w:t>
      </w:r>
    </w:p>
    <w:p w:rsidR="00AA04E1" w:rsidRPr="00E407B3" w:rsidRDefault="00AA04E1" w:rsidP="00AA04E1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left="-142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407B3">
        <w:rPr>
          <w:rFonts w:ascii="Times New Roman" w:eastAsia="Times New Roman" w:hAnsi="Times New Roman" w:cs="Times New Roman"/>
          <w:sz w:val="28"/>
          <w:szCs w:val="28"/>
        </w:rPr>
        <w:t>- Федеральный закон от 24.07.1998 № 124-ФЗ «Об основных гарантиях прав ребенка в Российской Федерации»;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07B3">
        <w:rPr>
          <w:rFonts w:ascii="Times New Roman" w:hAnsi="Times New Roman" w:cs="Times New Roman"/>
          <w:sz w:val="28"/>
          <w:szCs w:val="28"/>
        </w:rPr>
        <w:t xml:space="preserve">закон Смоленской области от 31.10.2013 № 122-з «Об образовании в Смоленской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07B3">
        <w:rPr>
          <w:rFonts w:ascii="Times New Roman" w:hAnsi="Times New Roman" w:cs="Times New Roman"/>
          <w:sz w:val="28"/>
          <w:szCs w:val="28"/>
        </w:rPr>
        <w:t>области»;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Pr="00E407B3">
        <w:rPr>
          <w:rFonts w:ascii="Times New Roman" w:hAnsi="Times New Roman" w:cs="Times New Roman"/>
          <w:sz w:val="28"/>
          <w:szCs w:val="28"/>
        </w:rPr>
        <w:t>закон Смоленской области от 31.01.2008 № 6-з «Об организации и осуществлении деятельности по опеке и попечительству в Смоленской области»;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407B3">
        <w:rPr>
          <w:rFonts w:ascii="Times New Roman" w:hAnsi="Times New Roman" w:cs="Times New Roman"/>
          <w:sz w:val="28"/>
          <w:szCs w:val="28"/>
        </w:rPr>
        <w:t xml:space="preserve">закон Смоленской области от 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области»; 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hanging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407B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07B3">
        <w:rPr>
          <w:rFonts w:ascii="Times New Roman" w:hAnsi="Times New Roman" w:cs="Times New Roman"/>
          <w:sz w:val="28"/>
          <w:szCs w:val="28"/>
        </w:rPr>
        <w:t>закон Смоленской области от 29.09.2005 № 89-з «Об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07B3">
        <w:rPr>
          <w:rFonts w:ascii="Times New Roman" w:hAnsi="Times New Roman" w:cs="Times New Roman"/>
          <w:sz w:val="28"/>
          <w:szCs w:val="28"/>
        </w:rPr>
        <w:t>- закон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07B3">
        <w:rPr>
          <w:rFonts w:ascii="Times New Roman" w:hAnsi="Times New Roman" w:cs="Times New Roman"/>
          <w:sz w:val="28"/>
          <w:szCs w:val="28"/>
        </w:rPr>
        <w:t>- закон Смоленской области от 29.09.2009 № 86-з «О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семью»;</w:t>
      </w:r>
    </w:p>
    <w:p w:rsidR="00AA04E1" w:rsidRPr="00E407B3" w:rsidRDefault="00AA04E1" w:rsidP="00AA04E1">
      <w:pPr>
        <w:autoSpaceDE w:val="0"/>
        <w:autoSpaceDN w:val="0"/>
        <w:adjustRightInd w:val="0"/>
        <w:spacing w:after="0" w:line="240" w:lineRule="auto"/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407B3">
        <w:rPr>
          <w:rFonts w:ascii="Times New Roman" w:hAnsi="Times New Roman" w:cs="Times New Roman"/>
          <w:sz w:val="28"/>
          <w:szCs w:val="28"/>
        </w:rPr>
        <w:t>- закон Смоленской области от 15.07.2011 № 45-з «О наделении органов местного самоуправления городских округов, городских и сельских поселений Смоленской области государственными полномочиями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оставшимся без попечения</w:t>
      </w:r>
      <w:r w:rsidRPr="00E407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>родителей, лицам из числа детей-сирот и детей, остав</w:t>
      </w:r>
      <w:r>
        <w:rPr>
          <w:rFonts w:ascii="Times New Roman" w:hAnsi="Times New Roman" w:cs="Times New Roman"/>
          <w:sz w:val="28"/>
          <w:szCs w:val="28"/>
        </w:rPr>
        <w:t>шихся без попечения родителей».</w:t>
      </w:r>
      <w:proofErr w:type="gramEnd"/>
    </w:p>
    <w:p w:rsidR="00AA04E1" w:rsidRPr="00116B88" w:rsidRDefault="00AA04E1" w:rsidP="00AA04E1">
      <w:pPr>
        <w:autoSpaceDE w:val="0"/>
        <w:autoSpaceDN w:val="0"/>
        <w:adjustRightInd w:val="0"/>
        <w:spacing w:after="0" w:line="20" w:lineRule="atLeast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 На основании  Федерального закона от 29 декабря 2012 года№273-ФЗ «Об образовании в Росс</w:t>
      </w:r>
      <w:r>
        <w:rPr>
          <w:rFonts w:ascii="Times New Roman" w:eastAsia="Calibri" w:hAnsi="Times New Roman" w:cs="Times New Roman"/>
          <w:sz w:val="28"/>
          <w:szCs w:val="28"/>
        </w:rPr>
        <w:t>ийской Федерации» в течение 2023-2025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годов в рамках муниципальной программы будут приняты нормативные правовые акты, обеспечивающие реализацию указанного Федерального закона. 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0" w:lineRule="atLeast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 Будут разработаны и утверждены нормативные правовые акты, касающиеся организации образовательного процесса с учетом повышения его качества. 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0" w:lineRule="atLeast"/>
        <w:ind w:left="-142" w:firstLine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  Наряду с этим планируется внесение изменений в нормативные правовые акты в сфере дошкольного, начального общего, основного общего, среднего общего и дополнительного  образования.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</w:t>
      </w: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подпрограммы «Развитие дошкольного образования на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годы»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7145"/>
      </w:tblGrid>
      <w:tr w:rsidR="00AA04E1" w:rsidRPr="00116B88" w:rsidTr="00AA04E1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Ответственные исполнители 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 образованию Администрации муниципальног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Исполнители основных мероприятий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 образованию Администрации муниципальног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rPr>
          <w:trHeight w:val="864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Повышение доступности и качества  дошкольного образования в муниципальн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ом образовании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 Смоленской области  </w:t>
            </w:r>
          </w:p>
        </w:tc>
      </w:tr>
      <w:tr w:rsidR="00AA04E1" w:rsidRPr="00116B88" w:rsidTr="00AA04E1">
        <w:trPr>
          <w:trHeight w:val="1743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Целевые показатели реализации подпрограммы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Pr="00116B88">
              <w:rPr>
                <w:rFonts w:ascii="Times New Roman" w:eastAsia="Calibri" w:hAnsi="Times New Roman"/>
                <w:sz w:val="28"/>
                <w:szCs w:val="28"/>
              </w:rPr>
              <w:t>доступность дошкольного образования для детей в возрасте от 1,5 до 3 лет;</w:t>
            </w:r>
          </w:p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доля образовательных организаций, в которых созданы условия в соответствии с федеральным государственным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образовательным 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стандартом дошкольного образования, от общего количества образовательных организаций</w:t>
            </w:r>
          </w:p>
        </w:tc>
      </w:tr>
      <w:tr w:rsidR="00AA04E1" w:rsidRPr="00116B88" w:rsidTr="00AA04E1">
        <w:trPr>
          <w:trHeight w:val="361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Сроки (этапы) реализации подпрограммы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A04E1" w:rsidRPr="00116B88" w:rsidTr="00AA04E1">
        <w:trPr>
          <w:trHeight w:val="699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802148661,61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рубль  в том числе: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- средства федерального бюджета – 41764617,00 рублей;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341023000,00 рублей;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419361044,61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рубля.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230744188,38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271433540,29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299970932,94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рубля.</w:t>
            </w:r>
          </w:p>
        </w:tc>
      </w:tr>
    </w:tbl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1. Общая характеристика социально – экономической сферы реализации подпрограммы.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Дошкольное образование сегодня - это важный фактор образования, который обеспечивает каждому ребёнку равные условия для его успешности обучения в школе.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proofErr w:type="gramStart"/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Разработка подпрограммы 1 «Развитие  дошкольного образования на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годы», вызвана необходимостью обеспечения гарантированных </w:t>
      </w:r>
      <w:hyperlink r:id="rId9" w:history="1">
        <w:r w:rsidRPr="00116B88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Конституцией</w:t>
        </w:r>
      </w:hyperlink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Российской Федерации общедоступности и бесплатности дошкольного образования, поскольку на территории муниципального образов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ания «Смоленский муниципальный округ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Смоленской области усиливается тенденция к росту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численности детей, нуждающихся в обеспечении местами в дошкольных образовательных организациях.</w:t>
      </w:r>
      <w:proofErr w:type="gramEnd"/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начало 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учебного года муниципальная сеть дошкольного  образования муниципальног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образования «Смоленский  муниципальный округ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Смоленской области   представлена 15 дошкольными образовательными организациями.           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 6 образовательных организациях функционируют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дошкольных групп.                                   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состоянию на 1 сентября 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дошкольным образованием  </w:t>
      </w:r>
      <w:proofErr w:type="gramStart"/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охвачены</w:t>
      </w:r>
      <w:proofErr w:type="gramEnd"/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1708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воспитанника.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Однако, несмотря на введение дополнительных мест, для  детей дошкольного возраста, проблема ликвидации очередности для детей в возрасте от 1,5 до 3 лет в дошкольных образовательных организациях остается актуальной.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дальнейшего обеспечения доступности дошкольного образования с учетом демографических процессов по прогнозному сценарию рождаемости и запланированного роста охвата детей разными формами дошкольного образования будет продолжен поиск разнообразных вариантов обеспечения детей услугами дошкольного образования и развития.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Не менее значима проблема повышения качества дошкольного образования. Услуги, предоставляемые детскими садами, не в полной мере отвечают меняющимся запросам родителей. Необходимо усилить работу по созданию современной предметно-развивающей среды и оценки качества дошкольного образования, разработке системы сетевого взаимодействия дошкольных образовательных организаций, при котором каждая образовательная организация выступает отдельным ресурсом для других образовательных организаций и родителей детей дошкольного возраста.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2. Цели и целевые показатели реализации подпрограммы.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Целью подпрограммы 1 является повышение доступности и качества  дошкольного образования в образовательных организациях муниципально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 образования «Смоленский муниципальный округ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Смоленской области.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Достижение поставленной цели будет осуществляться по следующим основным направлениям: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создание условий для повышения эффективности и качества дошкольного образования;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обеспечение доступности муниципальных дошкольных образовательных организаций.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Сроки реализации подпрограммы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годы. 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3. Перечень основных мероприятий подпрограммы.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Подпрограмма 1 «Развитие  дошкольного образования на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годы» содержит 2 основных мероприятия, направленных  на обеспечение функционирования муниципальных дошкольных организаций и создание условий для повышения эффективности и качества дошкольного образования.</w:t>
      </w:r>
    </w:p>
    <w:p w:rsidR="00AA04E1" w:rsidRPr="00116B88" w:rsidRDefault="00AA04E1" w:rsidP="00AA04E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Основное мероприятие 1 подпрограммы 1 «Обеспечение функционирования муниципальных дошкольных образовательных организаций».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основного мероприятия 1 для обеспечения функционирования детских садов и дошкольных групп на базе  образовательных организаций  будет приобретен  игровой, спортивный и мягкий инвентарь, посуда, учебные пособия, игрушки.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Основное мероприятие 2 подпрограммы 1 «Создание условий для повышения эффективности и качества дошкольного образования».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рамках основного мероприятия 2 будет продолжена работа с родителями детей дошкольного возраста на базе консультационных центров.   В рамках ФГОС дошкольного образования будет проведен ряд конкурсов.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4. Обоснование ресурсного  обеспечения подпрограммы.</w:t>
      </w:r>
    </w:p>
    <w:p w:rsidR="00AA04E1" w:rsidRPr="00E407B3" w:rsidRDefault="00AA04E1" w:rsidP="00AA04E1">
      <w:pPr>
        <w:tabs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финансирования  подпрограммы составляет 802148661,61 рубль  в том числе: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федерального бюджета – 41764617,00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областного бюджета –  341023000,00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419361044,61 рубля.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230744188,38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271433540,29 рублей;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299970932,94 рубля.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Объемы и источники финансирования  подлежат ежегодному уточнению.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</w:p>
    <w:p w:rsidR="00AA04E1" w:rsidRPr="00116B88" w:rsidRDefault="00AA04E1" w:rsidP="00AA04E1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 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proofErr w:type="gram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A04E1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подпрограммы «Развитие  общего  образования на 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годы».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393"/>
        <w:gridCol w:w="5530"/>
      </w:tblGrid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Ответственные исполнители 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подпрограммы</w:t>
            </w:r>
          </w:p>
        </w:tc>
        <w:tc>
          <w:tcPr>
            <w:tcW w:w="5530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Управление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муниципальный округ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Исполнители основных мероприятий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подпрограммы</w:t>
            </w:r>
          </w:p>
        </w:tc>
        <w:tc>
          <w:tcPr>
            <w:tcW w:w="5530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Управление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муниципальный округ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Цель подпрограммы</w:t>
            </w:r>
          </w:p>
        </w:tc>
        <w:tc>
          <w:tcPr>
            <w:tcW w:w="5530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Повышение доступности  качественного  общего  образования,  соответствующего  современным потребностям жителей муниципально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tabs>
                <w:tab w:val="left" w:pos="1305"/>
              </w:tabs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Целевые показатели реализации подпрограммы</w:t>
            </w:r>
          </w:p>
        </w:tc>
        <w:tc>
          <w:tcPr>
            <w:tcW w:w="5530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  доля населения района в возрасте 7-18 лет, охваченных общим образованием;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-  доля учащихся муниципальных общеобразовательных учреждений, которым предоставлена возможность обучаться в соответствии с современными требованиями, в общей численности учащихся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-  доля выпускников  муниципальных общеобразовательных  учреждений, получивших  аттестат  о  среднем  общем образовании,  в  общей  численности  выпускников  муниципальных общеобразовательных организаций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</w:tc>
      </w:tr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5530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годы</w:t>
            </w:r>
          </w:p>
        </w:tc>
      </w:tr>
      <w:tr w:rsidR="00AA04E1" w:rsidRPr="00116B88" w:rsidTr="00AA04E1">
        <w:tc>
          <w:tcPr>
            <w:tcW w:w="4393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116B88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530" w:type="dxa"/>
          </w:tcPr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1900686092,83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  в том числе: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194057319,53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1311098360,24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395530413,06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518880473,64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рубля;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687795883,81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694009735,38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</w:tbl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1. Общая характеристика социально – экономической сферы реализации подпрограммы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A04E1" w:rsidRPr="00116B88" w:rsidRDefault="00AA04E1" w:rsidP="00AA04E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Развитие общего образования на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3</w:t>
      </w: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-202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5</w:t>
      </w:r>
      <w:r w:rsidRPr="00116B88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годы» осуществляется в соответствии с основными направлениями государственной политики. Через реализацию мероприятий приоритетного национального проекта «Образование», Комплекса мер по модернизации  системы общего образования в рамках национального проекта «Образование»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.</w:t>
      </w:r>
    </w:p>
    <w:p w:rsidR="00AA04E1" w:rsidRPr="00116B88" w:rsidRDefault="00AA04E1" w:rsidP="00AA04E1">
      <w:pPr>
        <w:tabs>
          <w:tab w:val="left" w:pos="284"/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>На начало 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24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>/202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учебного года с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истема общего образования округа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представлена  22  общеобразовательными учреждениями, в которых обучается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4694</w:t>
      </w:r>
      <w:r w:rsidRPr="00116B8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человека.</w:t>
      </w:r>
    </w:p>
    <w:p w:rsidR="00AA04E1" w:rsidRPr="00116B88" w:rsidRDefault="00AA04E1" w:rsidP="00AA04E1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>В большинстве сельских школ отсутствуют кадровые материально-технические  ресурсы для реализации программ углу</w:t>
      </w:r>
      <w:r>
        <w:rPr>
          <w:rFonts w:ascii="Times New Roman" w:eastAsia="Calibri" w:hAnsi="Times New Roman" w:cs="Times New Roman"/>
          <w:sz w:val="28"/>
          <w:szCs w:val="28"/>
        </w:rPr>
        <w:t>бленного и профильного обучения.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04E1" w:rsidRPr="00116B88" w:rsidRDefault="00AA04E1" w:rsidP="00AA04E1">
      <w:pPr>
        <w:tabs>
          <w:tab w:val="left" w:pos="284"/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сегодняшний день определены 4 базовые школы  и 2 </w:t>
      </w:r>
      <w:proofErr w:type="gramStart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ресурсных</w:t>
      </w:r>
      <w:proofErr w:type="gramEnd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центра </w:t>
      </w:r>
      <w:r w:rsidRPr="00116B8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на базе МБОУ Печерской СШ и МБОУ </w:t>
      </w:r>
      <w:proofErr w:type="spellStart"/>
      <w:r w:rsidRPr="00116B8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Пригорской</w:t>
      </w:r>
      <w:proofErr w:type="spellEnd"/>
      <w:r w:rsidRPr="00116B8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СШ. Ресурсные центры осуществляет методическое сопровождение и развитие инновационной деятельности образовательных организаций и творчески работающих педагогов.</w:t>
      </w:r>
    </w:p>
    <w:p w:rsidR="00AA04E1" w:rsidRPr="00954C28" w:rsidRDefault="00AA04E1" w:rsidP="00AA04E1">
      <w:pPr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954C28">
        <w:rPr>
          <w:rFonts w:ascii="Times New Roman" w:eastAsia="Calibri" w:hAnsi="Times New Roman" w:cs="Times New Roman"/>
          <w:sz w:val="28"/>
          <w:szCs w:val="28"/>
        </w:rPr>
        <w:t>В рамках выполнения Плана мероприятий федерального проекта «Информационная инфраструктура» национального проекта «Цифровая экономика Российской Федерации», утвержденного Распоряжением Правительства Российской Федерации от 28.07.2017 № 1632-р в редакции протокола президиума Совета при Президенте Российской Федерации по стратегическому развитию и национальным проектам от 24.12.2018 № 16, в образовательных организациях Смоленского муниципального округа предусмотрено выполнение работ по подключению к высокоскоростному интернету.</w:t>
      </w:r>
      <w:proofErr w:type="gramEnd"/>
    </w:p>
    <w:p w:rsidR="00AA04E1" w:rsidRPr="00116B88" w:rsidRDefault="00AA04E1" w:rsidP="00AA04E1">
      <w:pPr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116B88">
        <w:rPr>
          <w:rFonts w:ascii="Times New Roman" w:eastAsia="Calibri" w:hAnsi="Times New Roman" w:cs="Times New Roman"/>
          <w:color w:val="000000"/>
          <w:sz w:val="28"/>
          <w:szCs w:val="28"/>
        </w:rPr>
        <w:t>Устойчивая тенденция снижения числа здоровых детей определяет необходимость создания в каждой школе среды, обеспечивающей дальнейшее совершенствование медицинского обслуживания, организацию школьного питания, создание современных условий для занятий физической культурой и спортом.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2. Цели и целевые показатели реализации подпрограммы.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A04E1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Цель подпрограммы:</w:t>
      </w:r>
      <w:r w:rsidRPr="00116B88">
        <w:rPr>
          <w:rFonts w:ascii="Times New Roman" w:eastAsia="Calibri" w:hAnsi="Times New Roman" w:cs="Times New Roman"/>
          <w:sz w:val="28"/>
          <w:szCs w:val="28"/>
        </w:rPr>
        <w:tab/>
        <w:t xml:space="preserve"> повышение доступности  качественного  общего  образования,  соответствующего  современным потребностям жителей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го образования «Смоленский муниципальный округ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области.                    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Целевые показатели: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6B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- доля населения района в возрасте 7-18 лет, охваченных общим образованием;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 - доля учащихся организаций общего образования, обучающихся по новым федеральным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государственным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стандартам;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- </w:t>
      </w:r>
      <w:r w:rsidRPr="00116B88">
        <w:rPr>
          <w:rFonts w:ascii="Times New Roman" w:eastAsia="Calibri" w:hAnsi="Times New Roman" w:cs="Times New Roman"/>
          <w:sz w:val="28"/>
          <w:szCs w:val="28"/>
        </w:rPr>
        <w:t>доля выпускников  муниципальных общеобразовательных учреждений, получивших  аттестат  о  среднем  общем образовании,  в  общей  численности  выпускников  муниципальных общеобразовательных учреждений;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-  доля детей, охваченных горячим питанием;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-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доля муниципальных  общеобразовательных учреждений,  переведенных на  нормативное  </w:t>
      </w:r>
      <w:proofErr w:type="spellStart"/>
      <w:r w:rsidRPr="00116B88">
        <w:rPr>
          <w:rFonts w:ascii="Times New Roman" w:eastAsia="Calibri" w:hAnsi="Times New Roman" w:cs="Times New Roman"/>
          <w:sz w:val="28"/>
          <w:szCs w:val="28"/>
        </w:rPr>
        <w:t>подушевое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финансирование,  в  общем  количестве муниципальных  общеобразовательных учреждений.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Сроки реализации подпрограммы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годы.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3. Перечень основных мероприятий подпрограммы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Подпрограмма 2 «Развитие  общего  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годы» содержит 4 основных мероприятия, направленных  на повышение доступности  качественного  общего  образования,  соответствующего  современным потребностям жителей муниципальног</w:t>
      </w:r>
      <w:r>
        <w:rPr>
          <w:rFonts w:ascii="Times New Roman" w:eastAsia="Calibri" w:hAnsi="Times New Roman" w:cs="Times New Roman"/>
          <w:sz w:val="28"/>
          <w:szCs w:val="28"/>
        </w:rPr>
        <w:t>о образования «Смоленский  муниципальный округ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Основное мероприятие 1 подпрограммы 2.   В рамках основного мероприятия 1 муниципальными общеобразовательными учреждениями будут оказываться муниципальные услуги по предоставлению  начального общего, основного общего, среднего  общего образования детям.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Основное мероприятие 2 подпрограммы 2. «Развития  системы  поддержки талантливых детей». В рамках основного мероприятия 2  будет организованно участие  обучающихся  в различных олимпиадах и  конкурсах в целях поддержки  талантливых детей.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Основное мероприятие 3 подпрограммы 2. «Сохранение и укрепление здоровья школьников»</w:t>
      </w:r>
      <w:r w:rsidRPr="00116B88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В рамках основного мероприятия 3  будет  организован и  проведен ряд мероприятий, способствующих  развитию  у детей  и подростков  интереса  к получению общего образования, посредством  различных  внеурочных  форм </w:t>
      </w:r>
      <w:proofErr w:type="spellStart"/>
      <w:r w:rsidRPr="00116B88">
        <w:rPr>
          <w:rFonts w:ascii="Times New Roman" w:eastAsia="Calibri" w:hAnsi="Times New Roman" w:cs="Times New Roman"/>
          <w:sz w:val="28"/>
          <w:szCs w:val="28"/>
        </w:rPr>
        <w:t>физкультурно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оздоровительной и спортивно – массовой работы.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Основное мероприятие 4 подпрограммы 2. «Развитие физкультуры и спорта».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В рамках основного мероприятия 3 будут проводиться  ремонты спортивных залов образовательных  организаций   расположенных </w:t>
      </w:r>
      <w:r>
        <w:rPr>
          <w:rFonts w:ascii="Times New Roman" w:eastAsia="Calibri" w:hAnsi="Times New Roman" w:cs="Times New Roman"/>
          <w:sz w:val="28"/>
          <w:szCs w:val="28"/>
        </w:rPr>
        <w:t>на территории Смоленского муниципального округа</w:t>
      </w:r>
      <w:r w:rsidRPr="00116B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04E1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4. Обоснование ресурсного  обеспечения подпрограммы.</w:t>
      </w:r>
    </w:p>
    <w:p w:rsidR="00AA04E1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Общий объем финансирования  подпрограммы составляет 1900686092,83 рубля  в том числе: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средства федерального бюджета – 194057319,53 рублей;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средства областного бюджета – 1311098360,24 рублей;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средства бюджета муниципального образования – 395530413,06 рублей.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По годам реализации: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- 2023 год – 518880473,64 рубля;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- 2024 год – 687795883,81 рубля;</w:t>
      </w:r>
    </w:p>
    <w:p w:rsidR="00AA04E1" w:rsidRPr="00C908B5" w:rsidRDefault="00AA04E1" w:rsidP="00AA04E1">
      <w:pPr>
        <w:pStyle w:val="a4"/>
        <w:rPr>
          <w:sz w:val="28"/>
          <w:szCs w:val="28"/>
        </w:rPr>
      </w:pPr>
      <w:r w:rsidRPr="00C908B5">
        <w:rPr>
          <w:sz w:val="28"/>
          <w:szCs w:val="28"/>
        </w:rPr>
        <w:t>- 2025 год – 694009735,38 рублей.</w:t>
      </w:r>
    </w:p>
    <w:p w:rsidR="00AA04E1" w:rsidRPr="00C908B5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C908B5" w:rsidRDefault="00AA04E1" w:rsidP="00AA04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5. Методика  оценки эффективности муниципальной подпрограммы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spellStart"/>
      <w:proofErr w:type="gram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6B88">
        <w:rPr>
          <w:rFonts w:ascii="Times New Roman" w:eastAsia="Calibri" w:hAnsi="Times New Roman" w:cs="Times New Roman"/>
          <w:bCs/>
          <w:sz w:val="28"/>
          <w:szCs w:val="28"/>
        </w:rPr>
        <w:t xml:space="preserve">     Объем финансирования подпрограммы подлежит ежегодному уточнению.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04E1" w:rsidRPr="00116B88" w:rsidRDefault="00AA04E1" w:rsidP="00290C5E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ПАСПОРТ</w:t>
      </w:r>
    </w:p>
    <w:p w:rsidR="00AA04E1" w:rsidRPr="00116B88" w:rsidRDefault="00AA04E1" w:rsidP="00290C5E">
      <w:pPr>
        <w:spacing w:after="0" w:line="2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подпрограммы  «Развитие дополнительного  образования детей на 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годы»</w:t>
      </w:r>
    </w:p>
    <w:tbl>
      <w:tblPr>
        <w:tblpPr w:leftFromText="180" w:rightFromText="180" w:vertAnchor="text" w:horzAnchor="margin" w:tblpX="148" w:tblpY="1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7"/>
        <w:gridCol w:w="7114"/>
      </w:tblGrid>
      <w:tr w:rsidR="00AA04E1" w:rsidRPr="00116B88" w:rsidTr="00AA04E1">
        <w:trPr>
          <w:trHeight w:val="1209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Ответственные исполнители  подпрограммы   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образованию Администрации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Исполнители основных мероприятий подпрограммы  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образованию Администрации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rPr>
          <w:trHeight w:val="991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и доступности дополнительного образования детей на территории муниципального образ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ования «Смоленский муниципальный округ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показатели реализации подпрограммы   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удельный вес детей в возрасте от 5 до 18 лет, охваченных программами дополнительного образования от общего числа детей в возрасте от 5 до 18 лет</w:t>
            </w:r>
          </w:p>
        </w:tc>
      </w:tr>
      <w:tr w:rsidR="00AA04E1" w:rsidRPr="00116B88" w:rsidTr="00AA04E1">
        <w:trPr>
          <w:trHeight w:val="8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AA04E1" w:rsidRPr="00116B88" w:rsidTr="00AA04E1">
        <w:trPr>
          <w:trHeight w:val="2963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Объемы  и источники финансирования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40511565,22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  в том числе: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40511565,22 рублей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10888695,92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13426240,30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16196629,00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</w:tbl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Общая характеристика социально – экономической сферы реализации подпрограммы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муниципально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 образовании «Смоленский  муниципальный округ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Смоленской области дополнительное образование детей является неотъемлемой составляющей образовательного пространства, объединяющего в единый процесс воспитание, обучение и творческое развитие личности ребенка.</w:t>
      </w:r>
    </w:p>
    <w:p w:rsidR="00AA04E1" w:rsidRPr="00116B88" w:rsidRDefault="00AA04E1" w:rsidP="00AA04E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Для учреждения дополнительного образования детей одной из главных миссий является обеспечение способности раскрывать личностный потенциал любого ребёнка, любого человека, помогать ему, готовиться к условиям жизни в высоко конкурентной среде, то есть уметь бороться за себя, уметь реализовывать свои идеи.</w:t>
      </w:r>
    </w:p>
    <w:p w:rsidR="00AA04E1" w:rsidRPr="00E407B3" w:rsidRDefault="00AA04E1" w:rsidP="00AA04E1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E407B3">
        <w:rPr>
          <w:rFonts w:ascii="Times New Roman" w:hAnsi="Times New Roman" w:cs="Times New Roman"/>
          <w:sz w:val="28"/>
          <w:szCs w:val="28"/>
        </w:rPr>
        <w:t>В Смоленском муниципальном округе дети в возрасте от 5 до 18 лет имеют возможность заниматься по дополнительным образовательным программам художественной, социально-гуманитарной, физкультурно-спортивной, технической, естественнонаучной, туристско-краеведческой направленностей.</w:t>
      </w:r>
      <w:proofErr w:type="gramEnd"/>
    </w:p>
    <w:p w:rsidR="00AA04E1" w:rsidRPr="00E407B3" w:rsidRDefault="00AA04E1" w:rsidP="00AA04E1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 xml:space="preserve">В Смоленском муниципальном округе функционирует 1 организация дополнительного образования детей, на базе которого функционирует 47 творческих объединений, с охватом 1146 человек. </w:t>
      </w:r>
    </w:p>
    <w:p w:rsidR="00AA04E1" w:rsidRPr="00116B88" w:rsidRDefault="00AA04E1" w:rsidP="00AA04E1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7B3">
        <w:rPr>
          <w:rFonts w:ascii="Times New Roman" w:hAnsi="Times New Roman" w:cs="Times New Roman"/>
          <w:sz w:val="28"/>
          <w:szCs w:val="28"/>
        </w:rPr>
        <w:t>При общеобразовательных организациях работает 384 творческих объединений (количество детей – 4 680), в дошкольных образовательных организациях работает 108 творческих объединений, с количеством 644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</w:t>
      </w:r>
    </w:p>
    <w:p w:rsidR="00AA04E1" w:rsidRPr="00555F4B" w:rsidRDefault="00AA04E1" w:rsidP="00AA04E1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E7970">
        <w:rPr>
          <w:rFonts w:ascii="Times New Roman" w:eastAsia="Calibri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55F4B">
        <w:rPr>
          <w:rFonts w:ascii="Times New Roman" w:eastAsia="Calibri" w:hAnsi="Times New Roman" w:cs="Times New Roman"/>
          <w:iCs/>
          <w:sz w:val="28"/>
          <w:szCs w:val="28"/>
        </w:rPr>
        <w:t>В муниципальных бюджетных образовательных учреждениях занимаются 2832 воспитанников в возрасте от 7 до 18 лет. 187 педагогов дополнительного образования ведут занятия в 237 детских объединениях.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- 10 творческих объединений технической направленности, 134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- 10 творческих объединений туристско-краеведческой направленности, 103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- 20 творческих объединений декоративно-прикладной направленности, 262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- 14 творческих объединений эколого-биологической направленности, 124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- 25 творческих объединений художественно-эстетической направленности, 355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- 61 творческое объединение спортивной направленности, 751 </w:t>
      </w:r>
      <w:proofErr w:type="gramStart"/>
      <w:r w:rsidRPr="00555F4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55F4B">
        <w:rPr>
          <w:rFonts w:ascii="Times New Roman" w:hAnsi="Times New Roman" w:cs="Times New Roman"/>
          <w:sz w:val="28"/>
          <w:szCs w:val="28"/>
        </w:rPr>
        <w:t>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- 17 творческих объединений культурной направленности, 256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lastRenderedPageBreak/>
        <w:t xml:space="preserve">          - 45 творческих объединений </w:t>
      </w:r>
      <w:proofErr w:type="spellStart"/>
      <w:r w:rsidRPr="00555F4B">
        <w:rPr>
          <w:rFonts w:ascii="Times New Roman" w:hAnsi="Times New Roman" w:cs="Times New Roman"/>
          <w:sz w:val="28"/>
          <w:szCs w:val="28"/>
        </w:rPr>
        <w:t>общеинтеллектуальной</w:t>
      </w:r>
      <w:proofErr w:type="spellEnd"/>
      <w:r w:rsidRPr="00555F4B">
        <w:rPr>
          <w:rFonts w:ascii="Times New Roman" w:hAnsi="Times New Roman" w:cs="Times New Roman"/>
          <w:sz w:val="28"/>
          <w:szCs w:val="28"/>
        </w:rPr>
        <w:t xml:space="preserve"> направленности, 478 обучающихся;</w:t>
      </w:r>
    </w:p>
    <w:p w:rsidR="00AA04E1" w:rsidRPr="00555F4B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4B">
        <w:rPr>
          <w:rFonts w:ascii="Times New Roman" w:hAnsi="Times New Roman" w:cs="Times New Roman"/>
          <w:sz w:val="28"/>
          <w:szCs w:val="28"/>
        </w:rPr>
        <w:t xml:space="preserve">         - 35 творческих объединений социальной направленности, 372 обучающихся.</w:t>
      </w:r>
    </w:p>
    <w:p w:rsidR="00AA04E1" w:rsidRPr="00EE7970" w:rsidRDefault="00AA04E1" w:rsidP="00AA04E1">
      <w:pPr>
        <w:shd w:val="clear" w:color="auto" w:fill="FFFFFF"/>
        <w:tabs>
          <w:tab w:val="left" w:pos="142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E7970">
        <w:rPr>
          <w:rFonts w:ascii="Times New Roman" w:eastAsia="Calibri" w:hAnsi="Times New Roman" w:cs="Times New Roman"/>
          <w:iCs/>
          <w:sz w:val="28"/>
          <w:szCs w:val="28"/>
        </w:rPr>
        <w:t xml:space="preserve">         Ежегодно наблюдается увеличение количества детей, занимающихся дополнительным образованием в общеобразовательных учреждениях и в учреждении дополнительного образования «Смоленский районный Дом школьников». </w:t>
      </w:r>
    </w:p>
    <w:p w:rsidR="00AA04E1" w:rsidRPr="00116B88" w:rsidRDefault="00AA04E1" w:rsidP="00AA04E1">
      <w:pPr>
        <w:shd w:val="clear" w:color="auto" w:fill="FFFFFF"/>
        <w:tabs>
          <w:tab w:val="left" w:pos="142"/>
          <w:tab w:val="left" w:pos="709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Система дополнительного образования является доступной для всех слоев населения.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 Кроме того, 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 как: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детей решаются проблемы обеспечения качественного образования по выбору, социально-экономические проблемы детей и семьи. </w:t>
      </w:r>
    </w:p>
    <w:p w:rsidR="00AA04E1" w:rsidRPr="00116B88" w:rsidRDefault="00AA04E1" w:rsidP="00AA04E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 Несмотря на достигнутые в предыдущие годы позитивные результаты, необходимо создание условий для развития творческого и интеллектуального потенциала обучающихся и формирования у молодого поколения  нравственности и гражданственности.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С этой целью ведется постоянная работа по сохранению и увеличению количества кружков и секций, повышается качество внеурочной работы с детьми.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  В муниципальном образовании «Смоленский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» Смоленской области стабильно функционирует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539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творческих объединений.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 Таким образом, на территории муниципально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 образования «Смоленский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» Смоленской области сложилась система дополнительного образования детей, которая предоставляет возможность заниматься художественным, техническим творчеством, краеведческой и </w:t>
      </w:r>
      <w:proofErr w:type="spell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эколого</w:t>
      </w:r>
      <w:proofErr w:type="spell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–биологической деятельностью, исследовательской работой, спортом в соответствии со своими желаниями, интересами и способностями. В то же время для поддержки и развития системы дополнительного образования детей, увеличения охвата детей дополнительным образованием необходимо постоянное совершенствование методов и видов дополнительного образования, обеспечение  их устойчивого функционирования. Необходимо изменение содержания дополнительного образования детей с учетом современных требований и инновационных процессов, совершенствование социально-адаптирующих функций дополнительного образования детей. 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A04E1" w:rsidRPr="00116B88" w:rsidRDefault="00AA04E1" w:rsidP="00AA04E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iCs/>
          <w:sz w:val="28"/>
          <w:szCs w:val="28"/>
        </w:rPr>
        <w:t>Раздел 2. Цели и целевые показатели реализации подпрограммы.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Стратегической целью подпрограммы является повышение качества и доступности дополнительного образования детей в МБУ </w:t>
      </w:r>
      <w:proofErr w:type="gramStart"/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</w:t>
      </w:r>
      <w:proofErr w:type="gramEnd"/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proofErr w:type="gramStart"/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Смоленский</w:t>
      </w:r>
      <w:proofErr w:type="gramEnd"/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районный Дом школьников». Количественным показателем цели является доля </w:t>
      </w:r>
      <w:r w:rsidRPr="00116B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детей в возрасте от 7 до 18 лет занимающихся  по программам дополнительного образования.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На достижение цели направлено решение следующих задач:</w:t>
      </w:r>
    </w:p>
    <w:p w:rsidR="00AA04E1" w:rsidRPr="00116B88" w:rsidRDefault="00AA04E1" w:rsidP="00AA04E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Задача 1. Обеспечение доступности и качественного оказания     государственных услуг по предоставлению дополнительного образования детям в МБУ </w:t>
      </w:r>
      <w:proofErr w:type="gram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ДО</w:t>
      </w:r>
      <w:proofErr w:type="gram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«</w:t>
      </w:r>
      <w:proofErr w:type="gram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Смоленский</w:t>
      </w:r>
      <w:proofErr w:type="gram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районный Дом школьников». Показатель – количество детей, получающих дополнительное образование в МБУ </w:t>
      </w:r>
      <w:proofErr w:type="gram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ДО</w:t>
      </w:r>
      <w:proofErr w:type="gram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«</w:t>
      </w:r>
      <w:proofErr w:type="gram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Смоленский</w:t>
      </w:r>
      <w:proofErr w:type="gram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районный Дом школьников».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Задача 2. Обеспечение методического сопровождения МБУ </w:t>
      </w:r>
      <w:proofErr w:type="gram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ДО</w:t>
      </w:r>
      <w:proofErr w:type="gram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«</w:t>
      </w:r>
      <w:proofErr w:type="gram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Смоленский</w:t>
      </w:r>
      <w:proofErr w:type="gram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районный Дом школьников»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В результате реализации подпрограммы «Развитие дополнительного образования детей» на территории муниципально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 образования «Смоленский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» Смоленской области ожидается: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 увеличение доли детей, обучающихся по программам дополнительного образования;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- проведение работы по методическому сопровождению  МБУ </w:t>
      </w:r>
      <w:proofErr w:type="gram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ДО</w:t>
      </w:r>
      <w:proofErr w:type="gram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«</w:t>
      </w:r>
      <w:proofErr w:type="gram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Смоленский</w:t>
      </w:r>
      <w:proofErr w:type="gram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районный Дом школьников»;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Сроки реализации подпрограммы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годы.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AA04E1" w:rsidRPr="00116B88" w:rsidRDefault="00AA04E1" w:rsidP="00AA04E1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iCs/>
          <w:sz w:val="28"/>
          <w:szCs w:val="28"/>
        </w:rPr>
        <w:t>Раздел 3. Перечень основных мероприятий подпрограммы.</w:t>
      </w:r>
    </w:p>
    <w:p w:rsidR="00AA04E1" w:rsidRPr="00116B88" w:rsidRDefault="00AA04E1" w:rsidP="00AA04E1">
      <w:pPr>
        <w:shd w:val="clear" w:color="auto" w:fill="FFFFFF"/>
        <w:spacing w:after="0" w:line="20" w:lineRule="atLeast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       Подпрограмма 3 «Развитие дополнительного образования на 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г.» содержит два основных мероприятия, направленных на обеспечение доступности и качественного предоставления дополнительного образования детям муниципально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 образования «Смоленский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» Смоленской области.  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Основное мероприятие 1 подпрограммы 3. Обеспечение доступности и качественного оказания муниципальной услуги по предоставлению       дополнительного образования  в муниципальных образовательных организациях  направлено на оказание муниципальных услуг по предоставлению дополнительного образования детям и исполнение муниципального задания.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Основное мероприятие 2 подпрограммы 3. Обеспечение методического сопровождения дополнительного образования  в муниципальных образовательных организациях  на территории Смолен</w:t>
      </w:r>
      <w:r>
        <w:rPr>
          <w:rFonts w:ascii="Times New Roman" w:eastAsia="Calibri" w:hAnsi="Times New Roman" w:cs="Times New Roman"/>
          <w:iCs/>
          <w:sz w:val="28"/>
          <w:szCs w:val="28"/>
        </w:rPr>
        <w:t>ского округа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В рамках  основного мероприятия 2 специалистами МБУ </w:t>
      </w:r>
      <w:proofErr w:type="gram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ДО</w:t>
      </w:r>
      <w:proofErr w:type="gram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«</w:t>
      </w:r>
      <w:proofErr w:type="gram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Смоленский</w:t>
      </w:r>
      <w:proofErr w:type="gram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районный Дом школьников» будут проведены мероприятия: осенняя Спартакиада; участие обучающихся  творческих  объединений в областных спо</w:t>
      </w:r>
      <w:r>
        <w:rPr>
          <w:rFonts w:ascii="Times New Roman" w:eastAsia="Calibri" w:hAnsi="Times New Roman" w:cs="Times New Roman"/>
          <w:iCs/>
          <w:sz w:val="28"/>
          <w:szCs w:val="28"/>
        </w:rPr>
        <w:t>ртивных соревнованиях – муниципальный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спортивный праздник. Проведение профессионального  конкурса  педагогов дополнительного образования  «Лучшее – детям»; проведение ежегодной </w:t>
      </w:r>
      <w:proofErr w:type="spell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военно</w:t>
      </w:r>
      <w:proofErr w:type="spell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– спортивной игры «Зарница»</w:t>
      </w:r>
      <w:r>
        <w:rPr>
          <w:rFonts w:ascii="Times New Roman" w:eastAsia="Calibri" w:hAnsi="Times New Roman" w:cs="Times New Roman"/>
          <w:iCs/>
          <w:sz w:val="28"/>
          <w:szCs w:val="28"/>
        </w:rPr>
        <w:t>; проведение ежегодной  муниципальной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proofErr w:type="spell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эколого</w:t>
      </w:r>
      <w:proofErr w:type="spell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– биологической  выставки «Юннат»; смотр -  конкурс </w:t>
      </w:r>
      <w:proofErr w:type="spellStart"/>
      <w:r w:rsidRPr="00116B88">
        <w:rPr>
          <w:rFonts w:ascii="Times New Roman" w:eastAsia="Calibri" w:hAnsi="Times New Roman" w:cs="Times New Roman"/>
          <w:iCs/>
          <w:sz w:val="28"/>
          <w:szCs w:val="28"/>
        </w:rPr>
        <w:t>учебно</w:t>
      </w:r>
      <w:proofErr w:type="spellEnd"/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– опытных участков и др.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             </w:t>
      </w:r>
      <w:r w:rsidRPr="00116B88">
        <w:rPr>
          <w:rFonts w:ascii="Times New Roman" w:eastAsia="Calibri" w:hAnsi="Times New Roman" w:cs="Times New Roman"/>
          <w:b/>
          <w:iCs/>
          <w:sz w:val="28"/>
          <w:szCs w:val="28"/>
        </w:rPr>
        <w:t>Раздел 4. Обоснование ресурсного обеспечения подпрограммы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:rsidR="00AA04E1" w:rsidRPr="00116B88" w:rsidRDefault="00AA04E1" w:rsidP="00AA04E1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6B88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           Ресурсное обеспечение реализации основных мероприятий подпрограммы 3 осуществляется из средств бюджета муниципальног</w:t>
      </w:r>
      <w:r>
        <w:rPr>
          <w:rFonts w:ascii="Times New Roman" w:eastAsia="Calibri" w:hAnsi="Times New Roman" w:cs="Times New Roman"/>
          <w:iCs/>
          <w:sz w:val="28"/>
          <w:szCs w:val="28"/>
        </w:rPr>
        <w:t>о образования «Смоленский  муниципальный округ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» Смоленской области.</w:t>
      </w:r>
    </w:p>
    <w:p w:rsidR="00AA04E1" w:rsidRPr="00E407B3" w:rsidRDefault="00AA04E1" w:rsidP="00AA04E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финансирования  подпрограммы составляет 40511565,22 рублей  в том числе: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40511565,22 рублей.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10888695,92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13426240,30 рублей;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16196629,00 рублей.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spellStart"/>
      <w:proofErr w:type="gram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/>
          <w:iCs/>
          <w:sz w:val="28"/>
          <w:szCs w:val="28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Объем финансирования подпрограммы подлежит ежегодному уточнению.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подпрограммы  «Совершенствование  системы  устройства  детей – сирот  и детей, оставшихся без попечения  родителей, на  воспитание в семьи и  сопровождение выпускников  </w:t>
      </w:r>
      <w:proofErr w:type="spellStart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интернатных</w:t>
      </w:r>
      <w:proofErr w:type="spellEnd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3082"/>
        <w:gridCol w:w="7124"/>
      </w:tblGrid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тдел опеки и попечительства </w:t>
            </w:r>
          </w:p>
        </w:tc>
      </w:tr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 основных мероприятий подпрограммы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Цель подпрограммы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</w:t>
            </w:r>
          </w:p>
        </w:tc>
      </w:tr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показатели реализации подпрограммы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территории Смоленского округа;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количество выпускников </w:t>
            </w:r>
            <w:proofErr w:type="spellStart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интернатных</w:t>
            </w:r>
            <w:proofErr w:type="spellEnd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организаций, получивших услуги по социальной адаптации;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численность детей-сирот и детей, оставшихся без попечения родителей, обеспеченных жильем</w:t>
            </w:r>
          </w:p>
        </w:tc>
      </w:tr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(этапы) реализации подпрограммы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годы. </w:t>
            </w:r>
          </w:p>
        </w:tc>
      </w:tr>
      <w:tr w:rsidR="00AA04E1" w:rsidRPr="00116B88" w:rsidTr="00AA04E1">
        <w:tc>
          <w:tcPr>
            <w:tcW w:w="3082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Объемы ассигнований подпрограммы (по годам реализации и в разрезе источников финансирования)</w:t>
            </w:r>
          </w:p>
        </w:tc>
        <w:tc>
          <w:tcPr>
            <w:tcW w:w="7124" w:type="dxa"/>
          </w:tcPr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Реализация мероприятий программы, требующих финансовых затрат, предусмотрена за счет средств  бюджета  муниципально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 Смоленской области.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75245743,60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рубля,  в том числе: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75155743,60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- 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средства бюджета муниципального образования – 90000,00 рублей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19504300,00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27097364,00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AA04E1" w:rsidRPr="00116B88" w:rsidRDefault="00AA04E1" w:rsidP="00AA04E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28644079,60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</w:t>
            </w:r>
          </w:p>
        </w:tc>
      </w:tr>
    </w:tbl>
    <w:p w:rsidR="00AA04E1" w:rsidRPr="00116B88" w:rsidRDefault="00AA04E1" w:rsidP="00AA04E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социально-экономической сферы</w:t>
      </w:r>
    </w:p>
    <w:p w:rsidR="00AA04E1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подпрограммы.</w:t>
      </w:r>
    </w:p>
    <w:p w:rsidR="00AA04E1" w:rsidRPr="00E407B3" w:rsidRDefault="00AA04E1" w:rsidP="00AA04E1">
      <w:pPr>
        <w:widowControl w:val="0"/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E4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муниципальном образовании «Смоленский муниципальный округ»        Смоленской области находятся под опекой (попечительством) 84 ребенка в 71      опекунской семье, в 30 приемных семьях воспитывается 50 детей. </w:t>
      </w:r>
    </w:p>
    <w:p w:rsidR="00AA04E1" w:rsidRPr="00E407B3" w:rsidRDefault="00AA04E1" w:rsidP="00AA04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было приобретено 31 жилое помещение, на покупку которых было выделено 84 094 390 рублей 79 копеек, для обеспечения жилыми помещениями  детей-сирот и детей, оставшихся без попечения родителей.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04E1" w:rsidRPr="00E407B3" w:rsidRDefault="00AA04E1" w:rsidP="00AA04E1">
      <w:pPr>
        <w:spacing w:after="0" w:line="20" w:lineRule="atLeast"/>
        <w:ind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детей-сирот и детей, оставшихся без попечения родителей,  в возрасте от 0 до 18 лет, выявленных на территории  Смоленского муниципального округа  Смоленской области,  составляет 7 человек.</w:t>
      </w:r>
    </w:p>
    <w:p w:rsidR="00AA04E1" w:rsidRPr="00E407B3" w:rsidRDefault="00AA04E1" w:rsidP="00AA04E1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 работа  по передаче  детей-сирот и детей, оставшихся без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попечения родителей, в замещающие семьи.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На территории округа в  СОГБПОУ «Техникум отраслевых технологий» (</w:t>
      </w:r>
      <w:proofErr w:type="spellStart"/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Катынь</w:t>
      </w:r>
      <w:proofErr w:type="spellEnd"/>
      <w:r w:rsidRPr="00E4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2024 году поступило 7 человек, из них 1 ребенок достиг совершеннолетия, 2 отчислены и направлены в организацию детей сироти детей, оставшихся без попечения родителей.</w:t>
      </w:r>
    </w:p>
    <w:p w:rsidR="00AA04E1" w:rsidRPr="00116B88" w:rsidRDefault="00AA04E1" w:rsidP="00AA04E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Жизнь детей в условиях </w:t>
      </w:r>
      <w:proofErr w:type="spellStart"/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интернатной</w:t>
      </w:r>
      <w:proofErr w:type="spellEnd"/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организации приводит к нарушению взаимодействия ребенка с социальной средой, что проявляется в трудностях адаптации выпускников детских домов к современным социальным условиям.     </w:t>
      </w:r>
    </w:p>
    <w:p w:rsidR="00AA04E1" w:rsidRPr="00116B88" w:rsidRDefault="00AA04E1" w:rsidP="00AA04E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Большинство выпускников оказываются недостаточно подготовленными к самостоятельной жизни. Сталкиваясь со значительными трудностями и не имея при этом поддержки семьи, они адаптируются к самостоятельной жизни крайне тяжело.</w:t>
      </w:r>
    </w:p>
    <w:p w:rsidR="00AA04E1" w:rsidRPr="00116B88" w:rsidRDefault="00AA04E1" w:rsidP="00AA04E1">
      <w:pPr>
        <w:spacing w:after="0" w:line="20" w:lineRule="atLeast"/>
        <w:ind w:firstLine="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Проводится системная работа по социальной адаптации и сопровождению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выпускников организаций для детей-сирот и детей, оставшихся без попечения родителей (далее - выпускники </w:t>
      </w:r>
      <w:proofErr w:type="spellStart"/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интернатных</w:t>
      </w:r>
      <w:proofErr w:type="spellEnd"/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организаций).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 целью повышения эффективности данной работы  практикуется  применение   опыта, сложившегося в  области, а именно:  использование услуг  СОГАУ "Центр поддержки выпускников образовательных учреждений для детей-сирот и детей, оставшихся без попечения родителей  «Точка опоры». </w:t>
      </w:r>
    </w:p>
    <w:p w:rsidR="00AA04E1" w:rsidRPr="00116B88" w:rsidRDefault="00AA04E1" w:rsidP="00AA04E1">
      <w:pPr>
        <w:spacing w:after="0" w:line="20" w:lineRule="atLeast"/>
        <w:ind w:hanging="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Новым  подходом  в работе с  данной категорией можно считать использование в работе услуг психолога. Заключен договор о совместной деятельности Ад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министрации МО «Смоленский муниципальный округ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» Смоленской области и  СОГБУ для детей-сирот и детей, оставшихся без попечения родителей «</w:t>
      </w:r>
      <w:proofErr w:type="spellStart"/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Шаталовский</w:t>
      </w:r>
      <w:proofErr w:type="spellEnd"/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детский дом». Подпрограмма является продолжением ведомственных целевых программ. </w:t>
      </w:r>
      <w:proofErr w:type="gramStart"/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Продолжение программных мероприятий по данному направлению позволит повысить эффективность работы по развитию семейных форм устройства детей-сирот и детей, оставшихся без попечения родителей, развивать и внедрять новые методы работы с замещающими и кровными семьями, а также оказывать поддержку детям, которых не представилась возможность устроить в семьи граждан и которые находятся в организациях для детей-сирот и детей, оставшихся без попечения родителей.</w:t>
      </w:r>
      <w:proofErr w:type="gramEnd"/>
    </w:p>
    <w:p w:rsidR="00AA04E1" w:rsidRPr="00116B88" w:rsidRDefault="00AA04E1" w:rsidP="00AA04E1">
      <w:pPr>
        <w:spacing w:after="0" w:line="20" w:lineRule="atLeast"/>
        <w:jc w:val="both"/>
        <w:rPr>
          <w:color w:val="0D0D0D" w:themeColor="text1" w:themeTint="F2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Цель и целевые показатели реализации подпрограммы.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подпрограммы является 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Источниками информации являются отчеты о реализации подпро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граммы,  статистические отчеты.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реализации подпрограммы - 202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Перечень основных мероприятий подпрограммы.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A04E1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Подпрограмма содержит 2 </w:t>
      </w:r>
      <w:proofErr w:type="gramStart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</w:t>
      </w:r>
      <w:proofErr w:type="gramEnd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мероприятия.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Мероприятие 1 подпрограммы 4  "Информационно – просветительская работа». В рамках данного основного мероприятия будет организованно и проведено информационно – просветительская компания по повышению общественного  престижа семьи, пропаганде здорового образа жизни: печатные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СМИ, радио, сеть  Интернет, выступления  по семейным  формам устройства детей сирот  и детей, оставшихся без попечения родителей, на собраниях, в коллективах. Издание буклетов: «Права и обязанности опекуна»; «Формы семейного  устройства». Подготовка  серии газетных публикаций  на темы: «Горе чужим не бывает» об  ответственном поведении граждан, сообщающих о случаях жестокого обращени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 детьми; «Пусть мама услышит..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 о детях, оставшихся без попечения родителей.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Мероприятие 2 подпрограммы 4 «Профилактическая работа». </w:t>
      </w:r>
      <w:proofErr w:type="gramStart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 данного  основного мероприятия  направленного  на своевременное  выявление детей, оставшихся без попечения  родителей, и семей, в которых  родители не выполняют свои обязанности, будет проведена  профилактическая  работа (индивидуальные беседы, рейды)  с семьями группами риска, а так же  с семьями,  в которых были зафиксированы факты жестокого  обращения с детьми, выявленными первично в результате обращений граждан, родственников детей, а также по информации</w:t>
      </w:r>
      <w:proofErr w:type="gramEnd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должностных лиц. Ведение и корректировка банка данных семей, находящихся в социально – опасном положении, контроля семей, состоящих на учете. Организация выездов в семьи  граждан с целью разъяснительной  и профилактической  работы  с родителями, выявление семей  и детей, находящихся в социально – опасном положении, контроля семей, состоящих на учете.    Организация  работы «Телефона доверия», «Горячей линии» по теме  «Не допусти жестокости к  детям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!»,       проведение   муниципального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праздника для замещающих семей "День опекуна", информационное сопровождение мероприятий (листовки, буклеты)  по устройству детей-сирот и детей, оставшихся без попечения родителей, в семью.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Основное мероприятие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правлено на достижение показателя -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количество замещающих семей, получивших информационно-консультативную помощь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 рамках данного основного мероприятия будут созданы условия для  поддержки выпускников </w:t>
      </w:r>
      <w:proofErr w:type="spellStart"/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интернатных</w:t>
      </w:r>
      <w:proofErr w:type="spellEnd"/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организаций, приобретение подарков на Областной Выпускной бал для вручения  выпускникам,  выявленным 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  территории Смоленского округа</w:t>
      </w:r>
      <w:r w:rsidRPr="00116B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Обоснование ресурсного обеспечения подпрограммы.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A04E1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Ресурсное обеспечение подпрограммы осуществляется за счет средств  местного бюджета</w:t>
      </w:r>
      <w:r w:rsidRPr="00116B8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Общий объем финансирования  подпрограммы составляет 75245743,60 рубля,  в том числе: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- средства областного бюджета – 75155743,60 рубля;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- средства бюджета муниципального образования – 90000,00 рублей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По годам реализации: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- 2023 год – 19504300,00 рублей;</w:t>
      </w:r>
    </w:p>
    <w:p w:rsidR="00AA04E1" w:rsidRPr="00481C96" w:rsidRDefault="00AA04E1" w:rsidP="00AA04E1">
      <w:pPr>
        <w:pStyle w:val="a4"/>
        <w:rPr>
          <w:sz w:val="28"/>
          <w:szCs w:val="28"/>
        </w:rPr>
      </w:pPr>
      <w:r w:rsidRPr="00481C96">
        <w:rPr>
          <w:sz w:val="28"/>
          <w:szCs w:val="28"/>
        </w:rPr>
        <w:t>- 2024 год – 27097364,00 рубля;</w:t>
      </w:r>
    </w:p>
    <w:p w:rsidR="00AA04E1" w:rsidRPr="00481C96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481C96">
        <w:rPr>
          <w:rFonts w:ascii="Times New Roman" w:eastAsia="Calibri" w:hAnsi="Times New Roman" w:cs="Times New Roman"/>
          <w:sz w:val="28"/>
          <w:szCs w:val="28"/>
        </w:rPr>
        <w:t>- 2025 год – 28644079,60 рублей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5. Методика  оценки эффективности муниципальной подпрограммы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spellStart"/>
      <w:proofErr w:type="gram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Объем финансирования  подпрограммы  подлежит  ежегодному  уточнению.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>ПАСПОРТ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116B88">
        <w:rPr>
          <w:rFonts w:ascii="Times New Roman" w:hAnsi="Times New Roman" w:cs="Times New Roman"/>
          <w:bCs/>
          <w:sz w:val="28"/>
          <w:szCs w:val="28"/>
        </w:rPr>
        <w:t>«Развитие системы оценки качества образования на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16B88">
        <w:rPr>
          <w:rFonts w:ascii="Times New Roman" w:hAnsi="Times New Roman" w:cs="Times New Roman"/>
          <w:bCs/>
          <w:sz w:val="28"/>
          <w:szCs w:val="28"/>
        </w:rPr>
        <w:t>-202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16B88">
        <w:rPr>
          <w:rFonts w:ascii="Times New Roman" w:hAnsi="Times New Roman" w:cs="Times New Roman"/>
          <w:bCs/>
          <w:sz w:val="28"/>
          <w:szCs w:val="28"/>
        </w:rPr>
        <w:t xml:space="preserve">  годы»</w:t>
      </w:r>
    </w:p>
    <w:p w:rsidR="00AA04E1" w:rsidRPr="00116B88" w:rsidRDefault="00AA04E1" w:rsidP="00AA04E1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2542"/>
        <w:gridCol w:w="7664"/>
      </w:tblGrid>
      <w:tr w:rsidR="00AA04E1" w:rsidRPr="00116B88" w:rsidTr="00AA04E1">
        <w:trPr>
          <w:trHeight w:val="15"/>
        </w:trPr>
        <w:tc>
          <w:tcPr>
            <w:tcW w:w="2542" w:type="dxa"/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4" w:type="dxa"/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образования  «Смоленский муниципальный округ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» Смоленской  области</w:t>
            </w:r>
            <w:proofErr w:type="gramEnd"/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образования  «Смоленский муниципальный округ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» Смоленской  области</w:t>
            </w:r>
            <w:r w:rsidRPr="00116B8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Г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АУ ДПО «Смоленский областной институт развития образования»  области (по согласованию). 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 путем формирования системы государственной и общественной оценки качества образования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Целевые показатели реализации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уровень доступности образования в соответствии с современными стандартами для всех категорий граждан независимо от местожительства, социального и имущественного статуса и состояния здоровья;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ровень соответствия образования современным стандартам.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доля учителей, прошедших </w:t>
            </w:r>
            <w:proofErr w:type="gramStart"/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по новым адресным моделям повышения квалификации и имевших возможность 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выбора программ обучения, в общей численности учителей;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доля выпускников 9-х классов, проживающих в сельской местности, на удаленных и труднодоступных территориях, которым предоставлена возможность выбора профиля обучения, в том числе дистанционного или в учреждениях профессионального образования, в общей численности выпускников 9-х классов,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открыто предоставляющих достоверную публичную информацию о своей деятельности на основе системы автоматизированного мониторинга, в общем числе образовательных учреждений;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- количество уровней образования, на которых реализуются возможности объективной оценки качества образования.</w:t>
            </w:r>
          </w:p>
        </w:tc>
      </w:tr>
      <w:tr w:rsidR="00AA04E1" w:rsidRPr="00116B88" w:rsidTr="00AA04E1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годы. 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Объемы ассигнований подпрограммы (по годам реализации и в разрезе источников финансирования)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106960,00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рублей,  в том числе: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- 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106 960,00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34 960,00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36 000,00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116B88" w:rsidRDefault="00AA04E1" w:rsidP="00AA04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36 000,00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  <w:tr w:rsidR="00AA04E1" w:rsidRPr="00116B88" w:rsidTr="00AA04E1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4E1" w:rsidRPr="00116B88" w:rsidRDefault="00AA04E1" w:rsidP="00AA04E1">
      <w:pPr>
        <w:spacing w:after="100" w:afterAutospacing="1"/>
        <w:jc w:val="both"/>
        <w:rPr>
          <w:rFonts w:ascii="Times New Roman" w:hAnsi="Times New Roman" w:cs="Times New Roman"/>
          <w:sz w:val="16"/>
          <w:szCs w:val="16"/>
        </w:rPr>
      </w:pPr>
    </w:p>
    <w:p w:rsidR="00AA04E1" w:rsidRPr="00116B88" w:rsidRDefault="00AA04E1" w:rsidP="00AA04E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t>Раздел  1</w:t>
      </w:r>
      <w:r w:rsidRPr="00116B88">
        <w:rPr>
          <w:rFonts w:ascii="Times New Roman" w:hAnsi="Times New Roman" w:cs="Times New Roman"/>
          <w:sz w:val="28"/>
          <w:szCs w:val="28"/>
        </w:rPr>
        <w:t xml:space="preserve">. </w:t>
      </w:r>
      <w:r w:rsidRPr="00116B88">
        <w:rPr>
          <w:rFonts w:ascii="Times New Roman" w:hAnsi="Times New Roman" w:cs="Times New Roman"/>
          <w:b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её развития.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Сфера действия данной подпрограммы 5 охватывает систему оценки качества образования. В настоящее время муниципальная система оценки качества образования формируется как многофункциональная система, включающая: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- участие в государственных итоговых аттестационных процедурах (государственная итоговая аттестация, единый государственный экзамен, государственная экзаменационная комиссия и другие);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 участие в процедуре независимой оценки качества образования, включая оценку качества образования внутри образовательной организации;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 мониторинговые исследования различного уровня;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процедуры самооценки. 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В округе</w:t>
      </w:r>
      <w:r w:rsidRPr="00116B88">
        <w:rPr>
          <w:rFonts w:ascii="Times New Roman" w:hAnsi="Times New Roman" w:cs="Times New Roman"/>
          <w:sz w:val="28"/>
          <w:szCs w:val="28"/>
        </w:rPr>
        <w:t xml:space="preserve"> сложились отдельные организационные структуры, механизмы и процедуры муниципальной системы оценки качества образования, которые методологически соответствуют региональной системе оценки качества образования.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Показатели работы образовательных организаций, размещённые в автоматизированной информационной системе, позволяют осуществлять </w:t>
      </w:r>
      <w:r w:rsidRPr="00116B88">
        <w:rPr>
          <w:rFonts w:ascii="Times New Roman" w:hAnsi="Times New Roman" w:cs="Times New Roman"/>
          <w:sz w:val="28"/>
          <w:szCs w:val="28"/>
        </w:rPr>
        <w:lastRenderedPageBreak/>
        <w:t xml:space="preserve">персонифицированный учёт учащихся, их учебных достижений, а также обеспечить обработку данных для расчета </w:t>
      </w:r>
      <w:proofErr w:type="gramStart"/>
      <w:r w:rsidRPr="00116B88">
        <w:rPr>
          <w:rFonts w:ascii="Times New Roman" w:hAnsi="Times New Roman" w:cs="Times New Roman"/>
          <w:sz w:val="28"/>
          <w:szCs w:val="28"/>
        </w:rPr>
        <w:t>результатов эффективности работы системы образования</w:t>
      </w:r>
      <w:proofErr w:type="gramEnd"/>
      <w:r w:rsidRPr="00116B88">
        <w:rPr>
          <w:rFonts w:ascii="Times New Roman" w:hAnsi="Times New Roman" w:cs="Times New Roman"/>
          <w:sz w:val="28"/>
          <w:szCs w:val="28"/>
        </w:rPr>
        <w:t xml:space="preserve"> в целом. </w:t>
      </w:r>
    </w:p>
    <w:p w:rsidR="00AA04E1" w:rsidRDefault="00AA04E1" w:rsidP="00AA04E1">
      <w:pPr>
        <w:tabs>
          <w:tab w:val="left" w:pos="142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В школах используется независимая оценка учебных достижений обучающихся в форме внешнего (независимого) тестирования. Разработана модель аттестации руководящих работников, основанная на </w:t>
      </w:r>
      <w:proofErr w:type="spellStart"/>
      <w:r w:rsidRPr="00116B88">
        <w:rPr>
          <w:rFonts w:ascii="Times New Roman" w:hAnsi="Times New Roman" w:cs="Times New Roman"/>
          <w:sz w:val="28"/>
          <w:szCs w:val="28"/>
        </w:rPr>
        <w:t>компетентностном</w:t>
      </w:r>
      <w:proofErr w:type="spellEnd"/>
      <w:r w:rsidRPr="00116B88">
        <w:rPr>
          <w:rFonts w:ascii="Times New Roman" w:hAnsi="Times New Roman" w:cs="Times New Roman"/>
          <w:sz w:val="28"/>
          <w:szCs w:val="28"/>
        </w:rPr>
        <w:t xml:space="preserve"> подходе, ориентированная на новую систему оплаты труда работников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Обеспечено техническое сопровождение процедур аттестации педагогических работников на первую и высшую квалификационные категории. </w:t>
      </w:r>
    </w:p>
    <w:p w:rsidR="00AA04E1" w:rsidRPr="00116B88" w:rsidRDefault="00AA04E1" w:rsidP="00AA04E1">
      <w:pPr>
        <w:tabs>
          <w:tab w:val="left" w:pos="142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116B88">
        <w:rPr>
          <w:rFonts w:ascii="Times New Roman" w:hAnsi="Times New Roman" w:cs="Times New Roman"/>
          <w:sz w:val="28"/>
          <w:szCs w:val="28"/>
        </w:rPr>
        <w:t xml:space="preserve">Решение задачи совершенствования системы оценки качества образования, обеспечивающей получение объективной информации о степени соответствия образовательных результатов и условий их достижения требованиям ФГОС, о состоянии качества образования в районе, тенденциях его изменения, достигается также за счет реализации мероприятий программы мониторинга, в рамках которой определены показатели и индикаторы эффективности реализации подпрограммы  «Развития системы оценки качества образования  на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hAnsi="Times New Roman" w:cs="Times New Roman"/>
          <w:sz w:val="28"/>
          <w:szCs w:val="28"/>
        </w:rPr>
        <w:t xml:space="preserve">годы». </w:t>
      </w:r>
      <w:proofErr w:type="gramEnd"/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6B88">
        <w:rPr>
          <w:rFonts w:ascii="Times New Roman" w:hAnsi="Times New Roman" w:cs="Times New Roman"/>
          <w:sz w:val="28"/>
          <w:szCs w:val="28"/>
        </w:rPr>
        <w:t>Определены задачи по оценке качества образования на уровне общеобразовательных организаций: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>- обеспечение реализации процедур контроля и оценки качества образования на уровне образовательного учреждения;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 - обеспечение оценки, учёта и дальнейшего использования результатов оценочных процедур;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разработка и реализация образовательной программы учреждения, с учетом  оценки качества образования общеобразовательного учреждения;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hAnsi="Times New Roman" w:cs="Times New Roman"/>
          <w:sz w:val="28"/>
          <w:szCs w:val="28"/>
        </w:rPr>
        <w:t>- проведение в образовательном учреждении контрольно-оценочных процедур, мониторинговых и иных исследований по вопросам качества образования;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формирование системы мониторинга качества образования в образовательном учреждении, осуществление сбора, обработки, хранения и представления информации о состоянии и динамике развития образовательного учреждения, анализа результатов оценки качества образования на уровне образовательного учреждения; 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 предоставление информации по запросам основных </w:t>
      </w:r>
      <w:proofErr w:type="gramStart"/>
      <w:r w:rsidRPr="00116B88">
        <w:rPr>
          <w:rFonts w:ascii="Times New Roman" w:hAnsi="Times New Roman" w:cs="Times New Roman"/>
          <w:sz w:val="28"/>
          <w:szCs w:val="28"/>
        </w:rPr>
        <w:t>пользователей системы оценки качества образования образовательного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- организация информирования населения посредством предоставления ежегодного публичного отчета о состоянии образования в образовательном учреждении.</w:t>
      </w:r>
    </w:p>
    <w:p w:rsidR="00AA04E1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Необходимо повсеместное внедрение объективной системы оценки </w:t>
      </w:r>
      <w:proofErr w:type="spellStart"/>
      <w:r w:rsidRPr="00116B88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116B88">
        <w:rPr>
          <w:rFonts w:ascii="Times New Roman" w:hAnsi="Times New Roman" w:cs="Times New Roman"/>
          <w:sz w:val="28"/>
          <w:szCs w:val="28"/>
        </w:rPr>
        <w:t xml:space="preserve"> достижений обучающихся. 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Существует необходимость совершенствования механизмов участия потребителей и общественных институтов в контроле и оценке качества образования.  Прогнозом развития ситуации по данному направлению станет создание сбалансированной системы процедур и механизмов оценки качества образования. </w:t>
      </w:r>
    </w:p>
    <w:p w:rsidR="00AA04E1" w:rsidRDefault="00AA04E1" w:rsidP="00AA04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E1" w:rsidRPr="00116B88" w:rsidRDefault="00AA04E1" w:rsidP="00AA04E1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lastRenderedPageBreak/>
        <w:t>Раздел  2. Цель и задачи, сроки и этапы реализации подпрограммы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 xml:space="preserve">Целью подпрограммы  является 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реализацию региональной и формирование муниципальной систем оценки качества образования. </w:t>
      </w:r>
    </w:p>
    <w:p w:rsidR="00AA04E1" w:rsidRPr="00116B88" w:rsidRDefault="00AA04E1" w:rsidP="00AA04E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Задачами подпрограммы  являются: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1. </w:t>
      </w:r>
      <w:r w:rsidRPr="00116B8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116B88">
        <w:rPr>
          <w:rFonts w:ascii="Times New Roman" w:hAnsi="Times New Roman" w:cs="Times New Roman"/>
          <w:sz w:val="28"/>
          <w:szCs w:val="28"/>
        </w:rPr>
        <w:t>деятельности муниципального центра оценки качества образования</w:t>
      </w:r>
      <w:proofErr w:type="gramEnd"/>
      <w:r w:rsidRPr="00116B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2. </w:t>
      </w:r>
      <w:r w:rsidRPr="00116B88">
        <w:rPr>
          <w:rFonts w:ascii="Times New Roman" w:hAnsi="Times New Roman" w:cs="Times New Roman"/>
          <w:sz w:val="28"/>
          <w:szCs w:val="28"/>
        </w:rPr>
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AA04E1" w:rsidRPr="00116B88" w:rsidRDefault="00AA04E1" w:rsidP="00AA04E1">
      <w:pPr>
        <w:tabs>
          <w:tab w:val="left" w:pos="-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Основными показателями конечного результата реализации подпрограммы 5 является: </w:t>
      </w:r>
    </w:p>
    <w:p w:rsidR="00AA04E1" w:rsidRPr="00116B88" w:rsidRDefault="00AA04E1" w:rsidP="00AA04E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количество уровней образования, на которых реализуются механизмы  муниципальной системы оценки качества;  </w:t>
      </w:r>
    </w:p>
    <w:p w:rsidR="00AA04E1" w:rsidRPr="00116B88" w:rsidRDefault="00AA04E1" w:rsidP="00AA04E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 - 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деятельности. </w:t>
      </w:r>
    </w:p>
    <w:p w:rsidR="00AA04E1" w:rsidRPr="00116B88" w:rsidRDefault="00AA04E1" w:rsidP="00AA04E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Срок реализации подпрограммы</w:t>
      </w:r>
      <w:r w:rsidRPr="00116B88">
        <w:rPr>
          <w:rFonts w:ascii="Times New Roman" w:hAnsi="Times New Roman" w:cs="Times New Roman"/>
          <w:sz w:val="28"/>
          <w:szCs w:val="28"/>
        </w:rPr>
        <w:t xml:space="preserve">  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6B8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6B8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A04E1" w:rsidRPr="00116B88" w:rsidRDefault="00AA04E1" w:rsidP="00AA04E1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t>Раздел 3. Перечень основных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Для выполнения задачи  основного мероприятия  1 подпрограммы 5 «Обеспечение доступности  и качественного  оказания   услуги по предоставлению   общего образования  в муниципальных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 Смоленского муниципального округа</w:t>
      </w:r>
      <w:r w:rsidRPr="00116B88">
        <w:rPr>
          <w:rFonts w:ascii="Times New Roman" w:hAnsi="Times New Roman" w:cs="Times New Roman"/>
          <w:sz w:val="28"/>
          <w:szCs w:val="28"/>
        </w:rPr>
        <w:t>» определены основные мероприятия, направленные на поддержку и развитие инструментов оценки результатов обучения в систем</w:t>
      </w:r>
      <w:r>
        <w:rPr>
          <w:rFonts w:ascii="Times New Roman" w:hAnsi="Times New Roman" w:cs="Times New Roman"/>
          <w:sz w:val="28"/>
          <w:szCs w:val="28"/>
        </w:rPr>
        <w:t>е образования Смоленского округа</w:t>
      </w:r>
      <w:r w:rsidRPr="00116B88">
        <w:rPr>
          <w:rFonts w:ascii="Times New Roman" w:hAnsi="Times New Roman" w:cs="Times New Roman"/>
          <w:sz w:val="28"/>
          <w:szCs w:val="28"/>
        </w:rPr>
        <w:t>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1. Обеспечение деятельности (оказание услуг) муниципальных  организаций. Реализация основного мероприятия направлена на поддержку и развитие инструментов оценки результатов обучения в систем</w:t>
      </w:r>
      <w:r>
        <w:rPr>
          <w:rFonts w:ascii="Times New Roman" w:hAnsi="Times New Roman" w:cs="Times New Roman"/>
          <w:sz w:val="28"/>
          <w:szCs w:val="28"/>
        </w:rPr>
        <w:t>е образования Смоленского округа</w:t>
      </w:r>
      <w:r w:rsidRPr="00116B88">
        <w:rPr>
          <w:rFonts w:ascii="Times New Roman" w:hAnsi="Times New Roman" w:cs="Times New Roman"/>
          <w:sz w:val="28"/>
          <w:szCs w:val="28"/>
        </w:rPr>
        <w:t xml:space="preserve">. В рамках этого мероприятия будет обеспечен доступ к образовательным ресурсам всех образовательных учреждений района посредством информационно-коммуникационных технологий, увеличено количество организаций и участников образовательного процесса, попадающих под мониторинг и оценку качества образования, рост уровня выполнения параметров доведенных муниципальных заданий. Будет поддержано развитие разнообразных форм и содержания оценки качества образования в общеобразовательных организациях, обеспечивающих систему обратной связи между школой и участниками образовательного процесса. К ним относятся: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внедрение системы мониторинга предметных (учебных) результатов освоения образовательных программ начальной, основной и средней школы;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внедрение системы оценки </w:t>
      </w:r>
      <w:proofErr w:type="spellStart"/>
      <w:r w:rsidRPr="00116B88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116B88">
        <w:rPr>
          <w:rFonts w:ascii="Times New Roman" w:hAnsi="Times New Roman" w:cs="Times New Roman"/>
          <w:sz w:val="28"/>
          <w:szCs w:val="28"/>
        </w:rPr>
        <w:t xml:space="preserve"> достижений обучающихся;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- </w:t>
      </w:r>
      <w:r w:rsidRPr="00116B88">
        <w:rPr>
          <w:rFonts w:ascii="Times New Roman" w:hAnsi="Times New Roman" w:cs="Times New Roman"/>
          <w:sz w:val="28"/>
          <w:szCs w:val="28"/>
        </w:rPr>
        <w:t xml:space="preserve">внедрение системы оценки качества воспитательного процесса в общеобразовательных организациях;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- </w:t>
      </w:r>
      <w:r w:rsidRPr="00116B88">
        <w:rPr>
          <w:rFonts w:ascii="Times New Roman" w:hAnsi="Times New Roman" w:cs="Times New Roman"/>
          <w:sz w:val="28"/>
          <w:szCs w:val="28"/>
        </w:rPr>
        <w:t>особое внимание будет уделено внедрению системы аналитического сопровождения единого государственного экзамена, государственной итоговой аттестации и других оценочных процедур (подготовка аналитических отчетов по итогам оценки, подготовка рекомендаций по использованию результатов и раз</w:t>
      </w:r>
      <w:r>
        <w:rPr>
          <w:rFonts w:ascii="Times New Roman" w:hAnsi="Times New Roman" w:cs="Times New Roman"/>
          <w:sz w:val="28"/>
          <w:szCs w:val="28"/>
        </w:rPr>
        <w:t>работке управленческих решений);</w:t>
      </w: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реализация плана мероприятий по проведению независимой оценки качества образования </w:t>
      </w:r>
      <w:r>
        <w:rPr>
          <w:rFonts w:ascii="Times New Roman" w:hAnsi="Times New Roman" w:cs="Times New Roman"/>
          <w:sz w:val="28"/>
          <w:szCs w:val="28"/>
        </w:rPr>
        <w:t>в образовательных  организациях;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обеспечение информационной  </w:t>
      </w:r>
      <w:proofErr w:type="gramStart"/>
      <w:r w:rsidRPr="00116B88">
        <w:rPr>
          <w:rFonts w:ascii="Times New Roman" w:hAnsi="Times New Roman" w:cs="Times New Roman"/>
          <w:sz w:val="28"/>
          <w:szCs w:val="28"/>
        </w:rPr>
        <w:t>открытости проведе</w:t>
      </w:r>
      <w:r>
        <w:rPr>
          <w:rFonts w:ascii="Times New Roman" w:hAnsi="Times New Roman" w:cs="Times New Roman"/>
          <w:sz w:val="28"/>
          <w:szCs w:val="28"/>
        </w:rPr>
        <w:t>ния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>- организация  мероприятий  (круглых столов, конференций)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>- подготовка докладов о результатах  проведения  независимой  оценки качества  образования.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 Посредством включения потребителей образовательных услуг в оценку деятельности системы образования и разработки системы государственн</w:t>
      </w:r>
      <w:proofErr w:type="gramStart"/>
      <w:r w:rsidRPr="00116B8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16B88">
        <w:rPr>
          <w:rFonts w:ascii="Times New Roman" w:hAnsi="Times New Roman" w:cs="Times New Roman"/>
          <w:sz w:val="28"/>
          <w:szCs w:val="28"/>
        </w:rPr>
        <w:t xml:space="preserve"> общественной оценки деятельности образовательных организаций будут развиваться механизмы обратной связи.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Реализация данного направления связана с необходимостью вовлечения граждан в управление образовательными организациями, в образовательный процесс для своевременного и полного информирования населения по вопросам деятельности образовательных организаций. 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t>Раздел  4. Обоснование ресурсного обеспечения  подпрограммы.</w:t>
      </w:r>
    </w:p>
    <w:p w:rsidR="00AA04E1" w:rsidRDefault="00AA04E1" w:rsidP="00AA04E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Ресурсное обеспечение  реализации  основных мероприятий подпрограммы  осуществляется из  средств  бюджета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 «Смоленский муниципальный округ</w:t>
      </w:r>
      <w:r w:rsidRPr="00116B88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AA04E1" w:rsidRPr="00ED0388" w:rsidRDefault="00AA04E1" w:rsidP="00AA04E1">
      <w:pPr>
        <w:pStyle w:val="a4"/>
        <w:tabs>
          <w:tab w:val="left" w:pos="142"/>
        </w:tabs>
        <w:rPr>
          <w:sz w:val="28"/>
          <w:szCs w:val="28"/>
        </w:rPr>
      </w:pPr>
      <w:r w:rsidRPr="00ED0388">
        <w:rPr>
          <w:sz w:val="28"/>
          <w:szCs w:val="28"/>
        </w:rPr>
        <w:t>Общий объем финансирования  подпрограммы составляет 106960,00 рублей  в том числе: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средства бюджета муниципального образования – 106960,00 рублей.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По годам реализации: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- 2023 год – 34 960,00 рублей;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- 2024 год – 36 000,00 рублей;</w:t>
      </w:r>
    </w:p>
    <w:p w:rsidR="00AA04E1" w:rsidRPr="00ED0388" w:rsidRDefault="00AA04E1" w:rsidP="00AA04E1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388">
        <w:rPr>
          <w:rFonts w:ascii="Times New Roman" w:eastAsia="Calibri" w:hAnsi="Times New Roman" w:cs="Times New Roman"/>
          <w:sz w:val="28"/>
          <w:szCs w:val="28"/>
        </w:rPr>
        <w:t>- 2025 год – 36 000,00 рублей.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lastRenderedPageBreak/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spellStart"/>
      <w:proofErr w:type="gram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программы.</w:t>
      </w:r>
    </w:p>
    <w:p w:rsidR="00AA04E1" w:rsidRPr="00116B88" w:rsidRDefault="00AA04E1" w:rsidP="00AA04E1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hAnsi="Times New Roman" w:cs="Times New Roman"/>
          <w:sz w:val="28"/>
          <w:szCs w:val="28"/>
        </w:rPr>
        <w:t>Объем финансирования подпрограммы подлежит ежегодному уточнению.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>ПАСПОРТ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>подпрограммы  «Педагогические кадры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6B8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6B88">
        <w:rPr>
          <w:rFonts w:ascii="Times New Roman" w:hAnsi="Times New Roman" w:cs="Times New Roman"/>
          <w:sz w:val="28"/>
          <w:szCs w:val="28"/>
        </w:rPr>
        <w:t xml:space="preserve">  годы»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CellMar>
          <w:left w:w="0" w:type="dxa"/>
          <w:right w:w="0" w:type="dxa"/>
        </w:tblCellMar>
        <w:tblLook w:val="04A0"/>
      </w:tblPr>
      <w:tblGrid>
        <w:gridCol w:w="2544"/>
        <w:gridCol w:w="7521"/>
      </w:tblGrid>
      <w:tr w:rsidR="00AA04E1" w:rsidRPr="00116B88" w:rsidTr="00AA04E1">
        <w:trPr>
          <w:trHeight w:val="15"/>
        </w:trPr>
        <w:tc>
          <w:tcPr>
            <w:tcW w:w="2544" w:type="dxa"/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1" w:type="dxa"/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образования  «Смоленский муниципальный округ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подпрограммы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образования  «Смоленский муниципальный округ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области,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ЦБ</w:t>
            </w: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профессиональных компетентностей и обеспечение социальной поддержки педагогических кадров</w:t>
            </w: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Целевые показатели реализации подпрограммы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- удельный вес учителей образовательных организаций,  имеющих категории, в общей численности учителей образовательных организаций;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A04E1" w:rsidRPr="00116B88" w:rsidTr="00AA04E1"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  <w:r w:rsidRPr="00116B8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04E1" w:rsidRPr="00116B88" w:rsidTr="00AA04E1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88">
              <w:rPr>
                <w:rFonts w:ascii="Times New Roman" w:hAnsi="Times New Roman" w:cs="Times New Roman"/>
                <w:sz w:val="28"/>
                <w:szCs w:val="28"/>
              </w:rPr>
              <w:t>Объемы ассигнований подпрограммы (по годам реализации и в разрезе источников финансирования)</w:t>
            </w:r>
          </w:p>
        </w:tc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930 640,00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рублей,  в том числе: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930 640,00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250 640,00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340 000,00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116B88" w:rsidRDefault="00AA04E1" w:rsidP="00AA0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340 000,00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  <w:tr w:rsidR="00AA04E1" w:rsidRPr="00116B88" w:rsidTr="00AA04E1"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4E1" w:rsidRPr="00116B88" w:rsidRDefault="00AA04E1" w:rsidP="00AA04E1">
      <w:pPr>
        <w:spacing w:after="100" w:afterAutospacing="1"/>
        <w:jc w:val="both"/>
        <w:rPr>
          <w:rFonts w:ascii="Times New Roman" w:hAnsi="Times New Roman" w:cs="Times New Roman"/>
          <w:sz w:val="16"/>
          <w:szCs w:val="16"/>
        </w:rPr>
      </w:pPr>
    </w:p>
    <w:p w:rsidR="00AA04E1" w:rsidRDefault="00AA04E1" w:rsidP="00AA04E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E1" w:rsidRDefault="00AA04E1" w:rsidP="00AA04E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E1" w:rsidRPr="00116B88" w:rsidRDefault="00AA04E1" w:rsidP="00AA04E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lastRenderedPageBreak/>
        <w:t>Раздел 1.Общая характеристика социально-экономической сферы реализации подпрограммы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hAnsi="Times New Roman" w:cs="Times New Roman"/>
          <w:sz w:val="28"/>
          <w:szCs w:val="28"/>
        </w:rPr>
        <w:t>Реализация задач модернизации регионального образования требует профессиональной и социальной состоятельности педагогических и руководящих кадров образовательных организаций.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6B88">
        <w:rPr>
          <w:rFonts w:ascii="Times New Roman" w:hAnsi="Times New Roman" w:cs="Times New Roman"/>
          <w:sz w:val="28"/>
          <w:szCs w:val="28"/>
        </w:rPr>
        <w:t>В настоящее в</w:t>
      </w:r>
      <w:r>
        <w:rPr>
          <w:rFonts w:ascii="Times New Roman" w:hAnsi="Times New Roman" w:cs="Times New Roman"/>
          <w:sz w:val="28"/>
          <w:szCs w:val="28"/>
        </w:rPr>
        <w:t>ремя в школах Смоленского округа  работает 404 педагогических</w:t>
      </w:r>
      <w:r w:rsidRPr="00116B88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B88">
        <w:rPr>
          <w:rFonts w:ascii="Times New Roman" w:hAnsi="Times New Roman" w:cs="Times New Roman"/>
          <w:sz w:val="28"/>
          <w:szCs w:val="28"/>
        </w:rPr>
        <w:t>. В настоящее время тенденция уменьшения численности педагогических работников сохраняется. Наблюдается еще одна негативная тенденция - старение кадров. Анализ прогноза кадровой потребности на трехлетнюю перспективу свидетельствует о системном "сбое", в котором сфокусированы проблемы профессионального педагогического образования района. Речь идет о формировании дефицита педагогических кадров, их несбалансированности, уменьшении численности обучающихся по программам педагогического образования, низком уровне трудоустройства выпускников по специальности.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Дальнейшее развитие кадровой политики в сфере образования с учетом потребностей общества,  требует преодоления тенденции увеличения численности руководящих и педагогических работников пенсионного и </w:t>
      </w:r>
      <w:proofErr w:type="spellStart"/>
      <w:r w:rsidRPr="00116B8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116B88">
        <w:rPr>
          <w:rFonts w:ascii="Times New Roman" w:hAnsi="Times New Roman" w:cs="Times New Roman"/>
          <w:sz w:val="28"/>
          <w:szCs w:val="28"/>
        </w:rPr>
        <w:t xml:space="preserve"> возраста; повышения степени соответствия количества выпускников с педагогическими специальностями потребности образовательных организаций; преодоления тенденции недостаточной социальной поддержки педагогов и т.д.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В целях реализации единой стратегии подготовки, повышения квалификации и переподготовки педагогических и руководящих кадров для образовательных организаций функционирует ГАУ ДПО "СОИРО". В учреждении реализуются учебные программы курсов по всем уровням образования, что позволяет охватить все категории педагогических работников, включая работников дошкольного образования, среднего профессионального образования, детских домов, школ-интернатов и другие категории.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>Созданы условия для введения ФГОС, осуществлен переход на персонифицированную модель повышения квалификации, предусматривающую механизмы электронного обучения на основе дистанционных образовательных технологий.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16B88">
        <w:rPr>
          <w:rFonts w:ascii="Times New Roman" w:hAnsi="Times New Roman" w:cs="Times New Roman"/>
          <w:sz w:val="28"/>
          <w:szCs w:val="28"/>
        </w:rPr>
        <w:t>Институционализирована</w:t>
      </w:r>
      <w:proofErr w:type="spellEnd"/>
      <w:r w:rsidRPr="00116B88">
        <w:rPr>
          <w:rFonts w:ascii="Times New Roman" w:hAnsi="Times New Roman" w:cs="Times New Roman"/>
          <w:sz w:val="28"/>
          <w:szCs w:val="28"/>
        </w:rPr>
        <w:t xml:space="preserve"> процедура получения статуса инновационной площадки.  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6B88">
        <w:rPr>
          <w:rFonts w:ascii="Times New Roman" w:hAnsi="Times New Roman" w:cs="Times New Roman"/>
          <w:sz w:val="28"/>
          <w:szCs w:val="28"/>
        </w:rPr>
        <w:t xml:space="preserve">Разработана модель аттестации руководящих и педагогических работников, основанная на </w:t>
      </w:r>
      <w:proofErr w:type="spellStart"/>
      <w:r w:rsidRPr="00116B88">
        <w:rPr>
          <w:rFonts w:ascii="Times New Roman" w:hAnsi="Times New Roman" w:cs="Times New Roman"/>
          <w:sz w:val="28"/>
          <w:szCs w:val="28"/>
        </w:rPr>
        <w:t>компетентностном</w:t>
      </w:r>
      <w:proofErr w:type="spellEnd"/>
      <w:r w:rsidRPr="00116B88">
        <w:rPr>
          <w:rFonts w:ascii="Times New Roman" w:hAnsi="Times New Roman" w:cs="Times New Roman"/>
          <w:sz w:val="28"/>
          <w:szCs w:val="28"/>
        </w:rPr>
        <w:t xml:space="preserve"> подходе, ориентированная на новую систему оплаты труда работников образования.</w:t>
      </w:r>
    </w:p>
    <w:p w:rsidR="00AA04E1" w:rsidRPr="00116B88" w:rsidRDefault="00AA04E1" w:rsidP="00A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Превышение указанных показателей обусловлено как стремлением педагогов повысить свою квалификацию, так и активной работой  ГАУ ДПО "СОИРО"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по методическому сопровождению ФГОС.     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Обновлению кадрового состава и привлечению молодых талантливых педагогов для работы в образовательные организации будет способствовать введение эффективного контракта в образовании.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hAnsi="Times New Roman" w:cs="Times New Roman"/>
          <w:sz w:val="28"/>
          <w:szCs w:val="28"/>
        </w:rPr>
        <w:t>Введение эффективного контракта в общем образовании включает в себя: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- внедрение механизмов эффективного контракта с педагогическими работниками образовательных организаций;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 xml:space="preserve">- внедрение механизмов эффективного контракта с руководителями образовательных организаций в части установления взаимосвязи между показателями качества предоставляемых организацией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16B88">
        <w:rPr>
          <w:rFonts w:ascii="Times New Roman" w:hAnsi="Times New Roman" w:cs="Times New Roman"/>
          <w:sz w:val="28"/>
          <w:szCs w:val="28"/>
        </w:rPr>
        <w:t xml:space="preserve"> услуг и эффективностью деятельности руководителя образовательной организации;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hAnsi="Times New Roman" w:cs="Times New Roman"/>
          <w:sz w:val="28"/>
          <w:szCs w:val="28"/>
        </w:rPr>
        <w:t>- информационное и мониторинговое сопровождение введения эффективного контракта.</w:t>
      </w:r>
      <w:r w:rsidRPr="00116B88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Важнейшим направлением работы с педагогическими кадрами является комплекс мероприятий по социальной поддержке педагогических работников.</w:t>
      </w:r>
    </w:p>
    <w:p w:rsidR="00AA04E1" w:rsidRPr="00116B88" w:rsidRDefault="00AA04E1" w:rsidP="00AA04E1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t>Раздел 2. Цель и целевые показатели реализации подпрограммы.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Целью подпрограммы является развитие профессиональных компетентностей и обеспечение социальной поддержки педагогических кадров.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Будет обеспечено участие педагогических работников во всероссийских, межрегиональных и международных выставках и конкурсах, курсах повышения квалификации педагогических работников, введение эффективного контракта в образовательных организациях</w:t>
      </w:r>
      <w:proofErr w:type="gramStart"/>
      <w:r w:rsidRPr="00116B8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br/>
      </w:r>
      <w:r w:rsidRPr="00116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116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116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оличество педагогических работников, которым оказаны меры социальной поддержки (базовые значения: в 20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116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году - 889 человек);</w:t>
      </w:r>
      <w:r w:rsidRPr="00116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>- удельный вес численности учителей общеобразовательных организаций в возрасте до 35 лет в общей численности учителей общеобразовательных организаций (базовые значения: в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году - 28 %).</w:t>
      </w:r>
    </w:p>
    <w:p w:rsidR="00AA04E1" w:rsidRPr="00116B88" w:rsidRDefault="00AA04E1" w:rsidP="00AA04E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hAnsi="Times New Roman" w:cs="Times New Roman"/>
          <w:sz w:val="28"/>
          <w:szCs w:val="28"/>
        </w:rPr>
        <w:t>Сроки реализации подпрограммы 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6B8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6B88">
        <w:rPr>
          <w:rFonts w:ascii="Times New Roman" w:hAnsi="Times New Roman" w:cs="Times New Roman"/>
          <w:sz w:val="28"/>
          <w:szCs w:val="28"/>
        </w:rPr>
        <w:t xml:space="preserve">  годы:</w:t>
      </w:r>
    </w:p>
    <w:p w:rsidR="00AA04E1" w:rsidRPr="00116B88" w:rsidRDefault="00AA04E1" w:rsidP="00AA04E1">
      <w:pPr>
        <w:tabs>
          <w:tab w:val="left" w:pos="709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8">
        <w:rPr>
          <w:rFonts w:ascii="Times New Roman" w:hAnsi="Times New Roman" w:cs="Times New Roman"/>
          <w:b/>
          <w:sz w:val="28"/>
          <w:szCs w:val="28"/>
        </w:rPr>
        <w:t>Раздел 3. Перечень основных мероприятий подпрогра</w:t>
      </w:r>
      <w:r>
        <w:rPr>
          <w:rFonts w:ascii="Times New Roman" w:hAnsi="Times New Roman" w:cs="Times New Roman"/>
          <w:b/>
          <w:sz w:val="28"/>
          <w:szCs w:val="28"/>
        </w:rPr>
        <w:t>ммы.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Подпрограмма содержит 2 </w:t>
      </w:r>
      <w:proofErr w:type="gramStart"/>
      <w:r w:rsidRPr="00116B88">
        <w:rPr>
          <w:rFonts w:ascii="Times New Roman" w:eastAsia="Calibri" w:hAnsi="Times New Roman" w:cs="Times New Roman"/>
          <w:sz w:val="28"/>
          <w:szCs w:val="28"/>
        </w:rPr>
        <w:t>основных</w:t>
      </w:r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мероприятия, направленных на развитие системы профессионального педагогического образования.</w:t>
      </w:r>
      <w:r w:rsidRPr="00116B88">
        <w:rPr>
          <w:rFonts w:ascii="Times New Roman" w:eastAsia="Calibri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Основное мероприятие 1 "Повышение уровня квалификации педагогических работников муниципальных образовательных учреждений. Курсовая переподготовка" направлено на реализацию комплекса мер по обеспечению условий для роста профессионального мастерства работников системы образования, выявлению, изучению, обобщению и распространению (диссеминации) позитивных образцов и результатов инновационной деятельности руководящих и педагогических работников, по совершенствованию системы научно-методического обеспечения и стимулирования развития профессионально</w:t>
      </w:r>
      <w:r>
        <w:rPr>
          <w:rFonts w:ascii="Times New Roman" w:eastAsia="Calibri" w:hAnsi="Times New Roman" w:cs="Times New Roman"/>
          <w:sz w:val="28"/>
          <w:szCs w:val="28"/>
        </w:rPr>
        <w:t>й компетентности педагогических </w:t>
      </w:r>
      <w:r w:rsidRPr="00116B88">
        <w:rPr>
          <w:rFonts w:ascii="Times New Roman" w:eastAsia="Calibri" w:hAnsi="Times New Roman" w:cs="Times New Roman"/>
          <w:sz w:val="28"/>
          <w:szCs w:val="28"/>
        </w:rPr>
        <w:t>кадров.</w:t>
      </w:r>
      <w:r w:rsidRPr="00116B88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В рамках данного основного мероприятия будут проведены конкурсы профессионального мастерства среди воспитателей сферы дошкольного образования, педагогов дополнительного образования детей, учителей общеобразовательных организаций, преподавателей профессиональных образовательных организаций, конкурс в рамках приоритетного национального проекта "Образование" на получение денежного поощрения лучшими учителями, конкурс воспитательных, учебных программ, учебно-методических материалов, </w:t>
      </w:r>
      <w:r w:rsidRPr="00116B88">
        <w:rPr>
          <w:rFonts w:ascii="Times New Roman" w:eastAsia="Calibri" w:hAnsi="Times New Roman" w:cs="Times New Roman"/>
          <w:sz w:val="28"/>
          <w:szCs w:val="28"/>
        </w:rPr>
        <w:lastRenderedPageBreak/>
        <w:t>факультативных курсов, учебно-методических пособий духовно-нравственного содержания "За нравственный подвиг учителя".</w:t>
      </w:r>
      <w:proofErr w:type="gramEnd"/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116B88">
        <w:rPr>
          <w:rFonts w:ascii="Times New Roman" w:eastAsia="Calibri" w:hAnsi="Times New Roman" w:cs="Times New Roman"/>
          <w:sz w:val="28"/>
          <w:szCs w:val="28"/>
        </w:rPr>
        <w:t>Основное мероприятие 2 подпрограммы 6  «Создание условий для повышения  активности педагогов, участвующих в конкурсах профессионального мастерства и педагогических чтениях, как фактора их профессионального роста»  направлено  на  повышение уровня  квалификации  педагогов  образовательных  учреждений  через  организацию  и проведение конкурсов повышения квалификации,  на оптимизацию структуры и совершенствование содержания профессиональной переподготовки и повышения квалификации педагогических кадров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br/>
      </w: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4. Обоснование ресурсного обеспечения подпрограммы</w:t>
      </w:r>
    </w:p>
    <w:p w:rsidR="00AA04E1" w:rsidRDefault="00AA04E1" w:rsidP="00A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6B88">
        <w:rPr>
          <w:rFonts w:ascii="Times New Roman" w:hAnsi="Times New Roman" w:cs="Times New Roman"/>
          <w:sz w:val="28"/>
          <w:szCs w:val="28"/>
        </w:rPr>
        <w:t>Ресурсное обеспечение подпрограммы осуществляется за счет средств областного бюджета и федерального бюджета.</w:t>
      </w:r>
    </w:p>
    <w:p w:rsidR="00AA04E1" w:rsidRPr="00ED0388" w:rsidRDefault="00AA04E1" w:rsidP="00AA04E1">
      <w:pPr>
        <w:pStyle w:val="a4"/>
        <w:tabs>
          <w:tab w:val="left" w:pos="142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D0388">
        <w:rPr>
          <w:sz w:val="28"/>
          <w:szCs w:val="28"/>
        </w:rPr>
        <w:t>Общий объем финансирования  подпрограммы составляет 930 640,00 рублей  в том числе: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средства бюджета муниципального образования – 930 640,00 рублей.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По годам реализации: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- 2023 год – 250 640,00 рублей;</w:t>
      </w:r>
    </w:p>
    <w:p w:rsidR="00AA04E1" w:rsidRPr="00ED0388" w:rsidRDefault="00AA04E1" w:rsidP="00AA04E1">
      <w:pPr>
        <w:pStyle w:val="a4"/>
        <w:rPr>
          <w:sz w:val="28"/>
          <w:szCs w:val="28"/>
        </w:rPr>
      </w:pPr>
      <w:r w:rsidRPr="00ED0388">
        <w:rPr>
          <w:sz w:val="28"/>
          <w:szCs w:val="28"/>
        </w:rPr>
        <w:t>- 2024 год – 340 000,00 рублей;</w:t>
      </w:r>
    </w:p>
    <w:p w:rsidR="00AA04E1" w:rsidRPr="00ED0388" w:rsidRDefault="00AA04E1" w:rsidP="00A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388">
        <w:rPr>
          <w:rFonts w:ascii="Times New Roman" w:eastAsia="Calibri" w:hAnsi="Times New Roman" w:cs="Times New Roman"/>
          <w:sz w:val="28"/>
          <w:szCs w:val="28"/>
        </w:rPr>
        <w:t>- 2025 год – 340 000,00 рублей</w:t>
      </w:r>
      <w:r w:rsidRPr="00ED0388">
        <w:rPr>
          <w:rFonts w:ascii="Times New Roman" w:hAnsi="Times New Roman" w:cs="Times New Roman"/>
          <w:sz w:val="28"/>
          <w:szCs w:val="28"/>
        </w:rPr>
        <w:br/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Оценка эффективности реализации подпрограммы производится ежегодно за отчетный год и за весь период реализации по окончании срока её реализации. 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spellStart"/>
      <w:proofErr w:type="gram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4E1" w:rsidRPr="00116B88" w:rsidRDefault="00AA04E1" w:rsidP="00AA0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B88">
        <w:rPr>
          <w:rFonts w:ascii="Times New Roman" w:hAnsi="Times New Roman" w:cs="Times New Roman"/>
          <w:sz w:val="28"/>
          <w:szCs w:val="28"/>
        </w:rPr>
        <w:t xml:space="preserve">      Объем финансирования подпрограммы подлежит ежегодному уточнению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hAnsi="Times New Roman" w:cs="Times New Roman"/>
          <w:sz w:val="28"/>
          <w:szCs w:val="28"/>
        </w:rPr>
        <w:t>исходя из реальных возможностей областного бюджета.</w:t>
      </w: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</w:t>
      </w: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подпрограммы «Молодежь муниципальног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образования  «Смоленский муниципальный округ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Смоленской области на 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годы».</w:t>
      </w: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2542"/>
        <w:gridCol w:w="7664"/>
      </w:tblGrid>
      <w:tr w:rsidR="00AA04E1" w:rsidRPr="00116B88" w:rsidTr="00AA04E1">
        <w:trPr>
          <w:trHeight w:val="15"/>
        </w:trPr>
        <w:tc>
          <w:tcPr>
            <w:tcW w:w="2542" w:type="dxa"/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7664" w:type="dxa"/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образованию Администрации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культуре, туризму и спорту  Администрации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образования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Смоленской области (далее – отдел по культуре), Военкомат (по согласованию), 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 (далее - КДН и ЗП) (по согласованию), Управление по контролю за оборотом наркотиков УМВД России по Смоленской области (УКОН УМВД) (по согласованию), Смоленский областной наркологический диспансер (ОГБУЗ «СОНД») (по согласованию), ОГБУЗ «Смоленская</w:t>
            </w:r>
            <w:proofErr w:type="gramEnd"/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 (по согласованию), 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МВД России «Смоленский»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ОВД) (по согласованию).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7A0680" w:rsidP="00AA04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AA04E1" w:rsidRPr="00116B88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Концепция долгосрочного социально-экономического развития Российской Федерации на период до 2020 года</w:t>
              </w:r>
            </w:hyperlink>
            <w:r w:rsidR="00AA04E1" w:rsidRPr="00116B8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утвержденная </w:t>
            </w:r>
            <w:hyperlink r:id="rId11" w:history="1">
              <w:r w:rsidR="00AA04E1" w:rsidRPr="00116B88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eastAsia="ru-RU"/>
                </w:rPr>
                <w:t>Распоряжением Правительства Российской Федерации от 17.11.2008 N 1662-р</w:t>
              </w:r>
            </w:hyperlink>
            <w:r w:rsidR="00AA04E1" w:rsidRPr="00116B8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; 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успешной социализации и эффективной самореализации молодежи;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содействие нравственному, интеллектуальному и физическому развитию молодых граждан;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профилактика негативных проявлений в молодежной                      среде;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молодых граждан в духе патриотизма,       уважения к другим народам, к родному району.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Задачи: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поддержки молодым гражданам: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сфере образования и профессиональной ориентации;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сфере здоровья, физической культуры и спорта;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сфере организованного досуга и отдыха;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сфере труда, трудоустройства и развития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предпринимательской инициативы;    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поддержка молодых граждан и молодых семей в социальной и жилищной сферах.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поддержки молодежным организациям: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организационная поддержка молодежных организаций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молодых граждан;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ресурсная поддержка молодежных организаций;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информационная и кадровая поддержка молодежных       организаций;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воспитание молодых граждан и профилактика негативных проявлений в молодежной среде;     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социально-экономических условий для выбора молодыми гражданами своего жизненного пути;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содействие 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социальному</w:t>
            </w:r>
            <w:proofErr w:type="gramEnd"/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культурному, духовному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физическому развитию молодежи;   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воспитание и образование молодежи;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включения молодежи в социально-экономическую и культурно-спо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ртивную жизнь Смоленского округа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                             </w:t>
            </w:r>
          </w:p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социальных служб для молодежи, профилактика правонарушений среди несовершеннолетних.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подпрограммы: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3-2025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1 этап.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оформления основных идей программы развития. Осмысление противоречий и выявление перспективных направлений развития молодежной политики, моделирование ее нового, целостного и устойчивого развития. Реализация программных мероприятий.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ind w:right="-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 отдается реализации программных мероприятий.</w:t>
            </w:r>
          </w:p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программных мероприятий, анализ полученных результатов, внедрение и распространение резуль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татов, полученных на предыдущих этапах, а также систематиза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ция полученных результатов и достижений, постановка целей и задач на перспективу развития молодежной политики в образовательны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учреждениях Смоленского округа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ассигнований подпрограммы (по годам реализации и в разрезе источников финансирования)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72C07" w:rsidRDefault="00AA04E1" w:rsidP="00AA04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составляет  150000,00 рублей.  Программа финансируется за счет средств муниципального бюджета, в том числе:</w:t>
            </w:r>
          </w:p>
          <w:p w:rsidR="00AA04E1" w:rsidRPr="00172C07" w:rsidRDefault="00AA04E1" w:rsidP="00AA04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- 2023 год – 50000,00 рублей;</w:t>
            </w:r>
            <w:r w:rsidRPr="0017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- 2024 год – 50000,00 рублей.</w:t>
            </w:r>
          </w:p>
          <w:p w:rsidR="00AA04E1" w:rsidRPr="00116B88" w:rsidRDefault="00AA04E1" w:rsidP="00AA04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- 2025 год – 50000,00 рублей</w:t>
            </w:r>
            <w:r w:rsidRPr="0017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Объем финансирования подпрограммы подлежит ежегодному уточнению.</w:t>
            </w:r>
          </w:p>
        </w:tc>
      </w:tr>
      <w:tr w:rsidR="00AA04E1" w:rsidRPr="00116B88" w:rsidTr="00AA04E1"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Поэтапное решение проблем, поставленных в программе, позволит:        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снизить уровень безнадзорности среди детей и подростков;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увеличить количество молодежи, активно участвующей в районных физкультурно-спортивных и </w:t>
            </w:r>
            <w:proofErr w:type="spellStart"/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культурно-досуговых</w:t>
            </w:r>
            <w:proofErr w:type="spellEnd"/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мероприятиях и соревнованиях всех уровней;                                    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отвлечь молодежь от тревожных форм проведения досуга;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 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повысить активность молодежи в получении                              профессионального образования и практических навыков ведения трудовой и предпринимательской деятельности;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повысить активность студенческой молодежи;        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поддержать талантливую молодежь в сферах производства, науки, техники, культуры и искусства; 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частично решить социальные проблемы молодых семей; 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привлечь широкие слои молодежи к занятию физической культурой и спортом, а также к организованным формам досуга;</w:t>
            </w:r>
          </w:p>
          <w:p w:rsidR="00AA04E1" w:rsidRPr="00116B88" w:rsidRDefault="00AA04E1" w:rsidP="00AA04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развить у молодежи чувства патриотизма, любви к истории и культуре России и своего родного края;     </w:t>
            </w:r>
          </w:p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оказать поддержку молодежным организациям, действующим на территории района.</w:t>
            </w:r>
          </w:p>
          <w:p w:rsidR="00AA04E1" w:rsidRPr="00116B88" w:rsidRDefault="00AA04E1" w:rsidP="00AA04E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трудоустроенных  детей.</w:t>
            </w:r>
          </w:p>
        </w:tc>
      </w:tr>
    </w:tbl>
    <w:p w:rsidR="00AA04E1" w:rsidRPr="00116B88" w:rsidRDefault="00AA04E1" w:rsidP="00AA04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04E1" w:rsidRPr="00116B88" w:rsidRDefault="00AA04E1" w:rsidP="00AA04E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1. Общая характеристика </w:t>
      </w:r>
      <w:r w:rsidRPr="00116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текущего состояния соответствующей сферы социального развития</w:t>
      </w:r>
      <w:r w:rsidRPr="00116B8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подпрограммы.</w:t>
      </w:r>
    </w:p>
    <w:p w:rsidR="00AA04E1" w:rsidRPr="00116B88" w:rsidRDefault="00AA04E1" w:rsidP="00AA04E1">
      <w:pPr>
        <w:widowControl w:val="0"/>
        <w:suppressAutoHyphens/>
        <w:autoSpaceDN w:val="0"/>
        <w:spacing w:before="100" w:beforeAutospacing="1" w:after="0" w:line="240" w:lineRule="auto"/>
        <w:contextualSpacing/>
        <w:jc w:val="both"/>
        <w:rPr>
          <w:rFonts w:ascii="Times New Roman" w:eastAsia="SimSun" w:hAnsi="Times New Roman" w:cs="Times New Roman"/>
          <w:spacing w:val="2"/>
          <w:kern w:val="3"/>
          <w:sz w:val="28"/>
          <w:szCs w:val="28"/>
          <w:lang w:eastAsia="ru-RU" w:bidi="hi-IN"/>
        </w:rPr>
      </w:pPr>
      <w:r>
        <w:rPr>
          <w:rFonts w:ascii="Times New Roman" w:eastAsia="SimSun" w:hAnsi="Times New Roman" w:cs="Times New Roman"/>
          <w:spacing w:val="2"/>
          <w:kern w:val="3"/>
          <w:sz w:val="28"/>
          <w:szCs w:val="28"/>
          <w:lang w:eastAsia="ru-RU" w:bidi="hi-IN"/>
        </w:rPr>
        <w:t xml:space="preserve">            </w:t>
      </w:r>
      <w:r w:rsidRPr="00116B88">
        <w:rPr>
          <w:rFonts w:ascii="Times New Roman" w:eastAsia="SimSun" w:hAnsi="Times New Roman" w:cs="Times New Roman"/>
          <w:spacing w:val="2"/>
          <w:kern w:val="3"/>
          <w:sz w:val="28"/>
          <w:szCs w:val="28"/>
          <w:lang w:eastAsia="ru-RU" w:bidi="hi-IN"/>
        </w:rPr>
        <w:t>В соответствии с </w:t>
      </w:r>
      <w:hyperlink r:id="rId12" w:history="1">
        <w:r w:rsidRPr="00116B88">
          <w:rPr>
            <w:rFonts w:ascii="Times New Roman" w:eastAsia="SimSun" w:hAnsi="Times New Roman" w:cs="Times New Roman"/>
            <w:spacing w:val="2"/>
            <w:kern w:val="3"/>
            <w:sz w:val="28"/>
            <w:szCs w:val="28"/>
            <w:lang w:eastAsia="ru-RU" w:bidi="hi-IN"/>
          </w:rPr>
          <w:t>Концепцией долгосрочного социально-экономического развития Росси</w:t>
        </w:r>
        <w:r>
          <w:rPr>
            <w:rFonts w:ascii="Times New Roman" w:eastAsia="SimSun" w:hAnsi="Times New Roman" w:cs="Times New Roman"/>
            <w:spacing w:val="2"/>
            <w:kern w:val="3"/>
            <w:sz w:val="28"/>
            <w:szCs w:val="28"/>
            <w:lang w:eastAsia="ru-RU" w:bidi="hi-IN"/>
          </w:rPr>
          <w:t>йской Федерации на период до 2030</w:t>
        </w:r>
        <w:r w:rsidRPr="00116B88">
          <w:rPr>
            <w:rFonts w:ascii="Times New Roman" w:eastAsia="SimSun" w:hAnsi="Times New Roman" w:cs="Times New Roman"/>
            <w:spacing w:val="2"/>
            <w:kern w:val="3"/>
            <w:sz w:val="28"/>
            <w:szCs w:val="28"/>
            <w:lang w:eastAsia="ru-RU" w:bidi="hi-IN"/>
          </w:rPr>
          <w:t xml:space="preserve"> года</w:t>
        </w:r>
      </w:hyperlink>
      <w:r w:rsidRPr="00116B88">
        <w:rPr>
          <w:rFonts w:ascii="Times New Roman" w:eastAsia="SimSun" w:hAnsi="Times New Roman" w:cs="Times New Roman"/>
          <w:spacing w:val="2"/>
          <w:kern w:val="3"/>
          <w:sz w:val="28"/>
          <w:szCs w:val="28"/>
          <w:lang w:eastAsia="ru-RU" w:bidi="hi-IN"/>
        </w:rPr>
        <w:t xml:space="preserve">, целями государственной молодежной политики являются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развития. Достижение поставленной цели осуществляется путем развития эффективных моделей и форм вовлечения молодежи в социальную, культурную, трудовую и экономическую деятельность с помощью приоритетных направлений реализации молодежной политики. </w:t>
      </w:r>
    </w:p>
    <w:p w:rsidR="00AA04E1" w:rsidRPr="00116B88" w:rsidRDefault="00AA04E1" w:rsidP="00AA04E1">
      <w:pPr>
        <w:widowControl w:val="0"/>
        <w:suppressAutoHyphens/>
        <w:autoSpaceDN w:val="0"/>
        <w:spacing w:before="100" w:beforeAutospacing="1"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           </w:t>
      </w: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Молодежь - это социально-демографическая группа, переживающая период становления социальной зрелости, адаптации, интеграции в мир взрослых. В кризисных условиях именно молодежь больше всего подвержена крушению идеалов, росту социальной апатии, т.к. система ценностей подвижна, мировоззрение не устоялось, что приводит к потере нравственного и духовного здоровья части представителей молодежной среды.</w:t>
      </w:r>
    </w:p>
    <w:p w:rsidR="00AA04E1" w:rsidRPr="00116B88" w:rsidRDefault="00AA04E1" w:rsidP="00AA04E1">
      <w:pPr>
        <w:widowControl w:val="0"/>
        <w:suppressAutoHyphens/>
        <w:autoSpaceDN w:val="0"/>
        <w:spacing w:before="100" w:beforeAutospacing="1"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         </w:t>
      </w: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Современное состояние общества, развитие социально-экономической ситуации прямо отражаются на настроениях и делах молодежи, вызывают у нее как позитивные, так и негативные проявления и тенденции.</w:t>
      </w:r>
    </w:p>
    <w:p w:rsidR="00AA04E1" w:rsidRPr="00116B88" w:rsidRDefault="00AA04E1" w:rsidP="00AA04E1">
      <w:pPr>
        <w:widowControl w:val="0"/>
        <w:tabs>
          <w:tab w:val="left" w:pos="-567"/>
          <w:tab w:val="left" w:pos="709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2"/>
          <w:kern w:val="3"/>
          <w:sz w:val="28"/>
          <w:szCs w:val="28"/>
          <w:lang w:eastAsia="ru-RU" w:bidi="hi-IN"/>
        </w:rPr>
      </w:pP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  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     </w:t>
      </w: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В центре внимания современной государственной молодежной политики должна оказаться молодежь как стратегический ресурс, главный носитель будущего, основной источник инноваций, важнейший фактор перемен. К возрасту сегодня надо относиться как к понятию не только демографическому, но рассматривать его также в сочетании с экономическим, социальным и политическим условиями развивающегося общества. Такой подход к молодежи, оценке ее роли и значения для настоящего и будущего Смоленского района способен породить особую молодежную политику, работающую на управление процессами в многообразной молодежной среде, принятие адекватных решений на опережение негативных </w:t>
      </w: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lastRenderedPageBreak/>
        <w:t>социальных событий, профилактику асоциальных явлений в молодежной среде.</w:t>
      </w:r>
    </w:p>
    <w:p w:rsidR="00AA04E1" w:rsidRPr="00116B88" w:rsidRDefault="00AA04E1" w:rsidP="00AA04E1">
      <w:pPr>
        <w:widowControl w:val="0"/>
        <w:tabs>
          <w:tab w:val="left" w:pos="-567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</w:t>
      </w:r>
      <w:r w:rsidRPr="00116B8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Несмотря на ряд позитивных сдвигов в социализации несовершеннолетних, проявляются некоторые негативные тенденции в среде молодёжи.</w:t>
      </w:r>
    </w:p>
    <w:p w:rsidR="00AA04E1" w:rsidRDefault="00AA04E1" w:rsidP="00AA0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Первая тенденция - снижение интереса молодежи к инновационной, научной и творческой деятельности.   Вторая тенденция - низкий уровень вовлеченности молодежи в социальную практику. Эти тенденции проявляется во всех сферах жизни молодого человека: гражданской, профессиональной, культурной, семейной.</w:t>
      </w:r>
    </w:p>
    <w:p w:rsidR="00AA04E1" w:rsidRDefault="00AA04E1" w:rsidP="00AA04E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сохранении такой ситуации возникает угроза социальной инфантильности как нормы. В целях устранения данных негативных тенденций разработана подпрограмма «Молодежь муниципально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 образования «Смоленский муниципальный округ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Смоленской области на 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годы», реализация которой является важной составной частью социально-экономической политики, проводимой Администрацией муниципального образования «Смоленский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Смоленской области.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Подпрограмма включает в себя комплекс организационных, методических и информационных мероприятий по дальнейшему развитию и совершенствованию системы работы с молодёжью, направленных на формирование их активной жизненной позиции.</w:t>
      </w:r>
    </w:p>
    <w:p w:rsidR="00AA04E1" w:rsidRPr="00116B88" w:rsidRDefault="00AA04E1" w:rsidP="00AA04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04E1" w:rsidRPr="00116B88" w:rsidRDefault="00AA04E1" w:rsidP="00AA04E1">
      <w:pPr>
        <w:shd w:val="clear" w:color="auto" w:fill="FFFFFF"/>
        <w:spacing w:after="0" w:line="240" w:lineRule="auto"/>
        <w:ind w:right="-5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Перечень основных мероприятий подпрограммы.</w:t>
      </w:r>
    </w:p>
    <w:p w:rsidR="00AA04E1" w:rsidRPr="00116B88" w:rsidRDefault="00AA04E1" w:rsidP="00AA04E1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-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мероприятиями подпрограммы станут: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здоровья, формирование здорового образа мероприятия жизни молодых граждан;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социальная защита молодых граждан, укрепление института семьи, содействие в решении ее жизненных проблем;                                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стимулирование действий молодежных организаций, направленных на воспитание у молодых граждан нравственных принципов, гражданской ответственности и профилактику экстремизма в молодежной среде;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правовое воспитание молодых граждан, повышение  экономической культуры и стимулирование предпринимательской инициативы молодых граждан;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</w:t>
      </w:r>
      <w:proofErr w:type="spellStart"/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востребованности</w:t>
      </w:r>
      <w:proofErr w:type="spellEnd"/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конкурентоспособности молодых граждан на рынке труда;                      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молодежная культура и творчество, поддержка талантливых и одаренных молодых граждан;             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научно-техническое творчество молодых граждан;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молодежное международное и межрегиональное сотрудничество;        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информационное обеспечение молодежной политики;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 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районной инфраструктуры для молодежи, кадровое обеспечение молодежной политики;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системы работы с молодежью по месту жительства;                      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поддержка молодых граждан в области охраны их здоровья, профилактики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заболеваний социального характера и формирования здорового образа жизни;      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 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морально-нравственных ценностей, патриотизма и гражданской культуры молодежи.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«Молодёжь муниципального образования  «Смоленский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на 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116B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 призвана обеспечить всестороннее, планомерное и полноценное развитие молодежной политики. Будет осуществляться активное привлечение юношей и девушек к реализации молодежных программ, создание условий для развития талантов, формирование культа здорового образа жизни.</w:t>
      </w:r>
    </w:p>
    <w:p w:rsidR="00AA04E1" w:rsidRPr="00116B88" w:rsidRDefault="00AA04E1" w:rsidP="00AA04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04E1" w:rsidRPr="00116B88" w:rsidRDefault="00AA04E1" w:rsidP="00AA04E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6B88">
        <w:rPr>
          <w:rFonts w:ascii="Times New Roman" w:eastAsia="Times New Roman" w:hAnsi="Times New Roman" w:cs="Times New Roman"/>
          <w:b/>
          <w:sz w:val="28"/>
          <w:szCs w:val="28"/>
        </w:rPr>
        <w:t>Раздел 3. Ресурсное обеспечение подпрограммы.</w:t>
      </w:r>
    </w:p>
    <w:p w:rsidR="00AA04E1" w:rsidRPr="00172C07" w:rsidRDefault="00AA04E1" w:rsidP="00AA04E1">
      <w:pPr>
        <w:tabs>
          <w:tab w:val="left" w:pos="709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7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подпрограммы составляет  150000,00 рублей.  Программа финансируется за счет средств районного бюджета, в том числе:</w:t>
      </w:r>
    </w:p>
    <w:p w:rsidR="00AA04E1" w:rsidRPr="00172C07" w:rsidRDefault="00AA04E1" w:rsidP="00AA04E1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C07">
        <w:rPr>
          <w:rFonts w:ascii="Times New Roman" w:eastAsia="Times New Roman" w:hAnsi="Times New Roman" w:cs="Times New Roman"/>
          <w:sz w:val="28"/>
          <w:szCs w:val="28"/>
          <w:lang w:eastAsia="ru-RU"/>
        </w:rPr>
        <w:t>- 2023 год 50000,00 рублей;</w:t>
      </w:r>
      <w:r w:rsidRPr="00172C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- 2024 год – 50000,00 рублей.</w:t>
      </w:r>
    </w:p>
    <w:p w:rsidR="00AA04E1" w:rsidRPr="00172C07" w:rsidRDefault="00AA04E1" w:rsidP="00AA04E1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C07">
        <w:rPr>
          <w:rFonts w:ascii="Times New Roman" w:eastAsia="Times New Roman" w:hAnsi="Times New Roman" w:cs="Times New Roman"/>
          <w:sz w:val="28"/>
          <w:szCs w:val="28"/>
          <w:lang w:eastAsia="ru-RU"/>
        </w:rPr>
        <w:t>- 2025 год – 50000,00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2C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A04E1" w:rsidRPr="00116B88" w:rsidRDefault="00AA04E1" w:rsidP="00AA04E1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1" w:rsidRPr="00116B88" w:rsidRDefault="00AA04E1" w:rsidP="00AA04E1">
      <w:pPr>
        <w:tabs>
          <w:tab w:val="left" w:pos="709"/>
        </w:tabs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Прогноз конечных результатов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Поэтапное решение проблем, поставленных в подпрограмме, позволит:              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уровень безнадзорности среди детей и подростков;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количество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 участвующей в окружных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физкультурно-спортивных и </w:t>
      </w:r>
      <w:proofErr w:type="spellStart"/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</w:t>
      </w:r>
      <w:proofErr w:type="spellEnd"/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 и соревнованиях всех уровней;                                         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активность молодежи в получении профессионального образования и практических навыков ведения трудовой и предпринимательской деятельности;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поддержать талантливую молодежь в сферах производства, науки, техники, культуры и искусства;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частично решить социальные проблемы молодых семей;        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привлечь широкие слои молодежи к занятию физической культурой и спортом, а также к организованным формам досуга;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развить у молодежи чувства патриотизма, любви к истории и культуре России и своего родного края;     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сократить уровень безнадзорности и правонарушений среди молодежи;</w:t>
      </w:r>
    </w:p>
    <w:p w:rsidR="00AA04E1" w:rsidRPr="00116B88" w:rsidRDefault="00AA04E1" w:rsidP="00AA04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оказать поддержку молодежным организациям,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на территории округа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Участниками мероприятий подпрограммы станет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70% молодежи округа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занятой в спортивных секциях, </w:t>
      </w:r>
      <w:proofErr w:type="spellStart"/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</w:t>
      </w:r>
      <w:proofErr w:type="spellEnd"/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мероприятиях, в сферах производства, культуры и искусства. Н</w:t>
      </w:r>
      <w:r w:rsidRPr="00116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менее 22 образовательных организаций примут участие в реализации подпрограммы.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Степень достижения результатов (ожидаемых результатов) определяется на основании сопоставления фактически достигнутых (ожидаемых) значений целевых </w:t>
      </w:r>
      <w:r w:rsidRPr="00116B88">
        <w:rPr>
          <w:rFonts w:ascii="Times New Roman" w:eastAsia="Calibri" w:hAnsi="Times New Roman" w:cs="Times New Roman"/>
          <w:sz w:val="28"/>
          <w:szCs w:val="28"/>
        </w:rPr>
        <w:lastRenderedPageBreak/>
        <w:t>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  <w:proofErr w:type="spellStart"/>
      <w:proofErr w:type="gram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подпрограммы «Организация отдыха, оздоровления, занятости  детей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подростков  Смоленского муниципального округа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773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567"/>
        <w:gridCol w:w="2490"/>
        <w:gridCol w:w="7716"/>
      </w:tblGrid>
      <w:tr w:rsidR="00AA04E1" w:rsidRPr="00116B88" w:rsidTr="00AA04E1">
        <w:trPr>
          <w:trHeight w:val="15"/>
        </w:trPr>
        <w:tc>
          <w:tcPr>
            <w:tcW w:w="3057" w:type="dxa"/>
            <w:gridSpan w:val="2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716" w:type="dxa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 области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 основных мероприятий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 «Смоленский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 области, образовательн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ые организации  Смоленского округа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МБУ 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proofErr w:type="gramEnd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Смоленский</w:t>
            </w:r>
            <w:proofErr w:type="gramEnd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районный Дом школьников»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развитие системы оздоровления и отдыха детей, обеспечивающей вовлечение детей в организованные формы отдыха на территории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моленского муниципального округа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повышение качества предоставляемых услуг в сфере оздоровления и отдыха детей, комплексное решение вопросов организации отдыха и оздоровления детей.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Задачи подпрограммы              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совершенствование взаимодействия различных ведомств в организации  оздоровления и отдыха детей;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внедрение наиболее экономичных и эффективных форм оздоровления и отдыха детей, обеспечение в приоритетном порядке условий для оздоровления, отдыха и занятости  детей, находящихся в трудной жизненной ситуации, одаренных детей, детей с ограниченными возможностями здоровья;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укрепление материально-технической базы учреждений, осуществляющих услуги  по организации отдыха и оздоровления детей;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создание условий, обеспечивающих безопасную жизнедеятельность детей в учреждениях, осуществляющих услуги  по организации отдыха и оздоровления детей;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создание 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системы обучения кадров организаторов отдыха</w:t>
            </w:r>
            <w:proofErr w:type="gramEnd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оздоровления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мероприятия подпрограммы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организация деятельности совета по организации отдыха, оздоровления и занятости детей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Смоленском  муниципальном округе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информирование потенциальных получателей услуг    о возможностях отдыха, его видах, сроках, категории участников, порядке приобретения и оплаты путевок в учреждения отдыха и оздоровления детей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-организация деятельности лаге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 с дневным пребыванием детей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вовлечение детей-инвалидов в работу оздоровительных лагерей с дневным пребыванием детей;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проведение районной конференции организаторов летне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 отдыха детей «Лучший лагерь»;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материальная поддержка по трудоустройству несовершеннолетних в период каникул;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вовлечение  в оздоровление  и трудоустройство  детей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состоящих 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proofErr w:type="gramEnd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различного вида учета.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показатели (индикаторы)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доля  детей, охваченных организованными формами отдыха, оздоровления и занятости, от общего количества обучающихся 1-11 классов общеобразовательных учреждений;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доля детей, находящихся в трудной жизненной ситуации, охваченных отдыхом и оздоровлением от числа подлежащих  оздоровлению детей, находящихся в трудной жизненной ситуации, в том числе состоящих на учете в органах внутренних дел и комиссиях по делам несовершеннолетних и защите их прав;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оздоровительных лагерей с дневным пребыванием детей (ежегодно);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детей, направленных в загородные оздоровительные лагеря;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процент   организаторов отдыха и оздоровления детей, обучившихся на районных семинарах от общего количества организаторов отдыха и оздоровления детей;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показатель выраженного оздоровительного эффекта до 100%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реализации               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подпрограмма реализуется с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6540829,56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рублей,  в том числе: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4404800,00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2136029,56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2100500,00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2157600,00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2282729,56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  <w:tr w:rsidR="00AA04E1" w:rsidRPr="00116B88" w:rsidTr="00AA04E1">
        <w:trPr>
          <w:gridBefore w:val="1"/>
          <w:wBefore w:w="567" w:type="dxa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Ожидаемые результаты         реализации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доля детей, охваченных организованными формами отдыха, оздоровления и занятости;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доля детей, находящихся в трудной жизненной ситуации, охваченных отдыхом и оздоровлением от числа подлежащих  оздоровлению детей, находящихся в трудной жизненной ситуации, в том числе состоящих на учете в органах внутренних дел и комиссии по делам несовершеннолетних и защите их прав, составит 100 %;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оздоровительных лагерей с дневным пребыванием детей останется стабильным;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показатель выраженного оздоровитель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ного эффекта увеличится до 100%</w:t>
            </w:r>
          </w:p>
        </w:tc>
      </w:tr>
    </w:tbl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Характеристика и текущего положения в развитии системы оздоровления и отдыха детей, основные проблемы и приоритеты в развитии.</w:t>
      </w: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системы отдыха и оздоровления детей представляет собой одно из важных направлений государственной политики в социальной сфере. Это обусловлено необходимостью заботы государства и общества о социальной защите детства, создания условий для развития личности ребёнка и укрепления его здоровья.</w:t>
      </w:r>
    </w:p>
    <w:p w:rsidR="00AA04E1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муниципальном образовании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 сложилась система оздоровления, отдыха и занятости детей.</w:t>
      </w: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 элементом данной системы является межведомственное взаимодействие, которое строится через создание единого правового поля, координацию деятельности,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принимаются муниципальные нормативные правовые акты, обеспечивающие отдых, оздоровление и занятость детей. 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Важным направлением оздоровительной кампании стало развитие </w:t>
      </w:r>
      <w:proofErr w:type="spellStart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малозатратных</w:t>
      </w:r>
      <w:proofErr w:type="spellEnd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 отдыха, в  том числе оздоровительных лагерей с дневным пребыванием детей, профильных лагерей, организуемых при образовательных организациях муниципального образования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области.</w:t>
      </w: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Ежегодно,  в муниципальном  образовании 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Смоленской области организуется комиссия  по  приемке  оздоровительных лагерей с дневным пребыванием детей,  с участием представителей  </w:t>
      </w:r>
      <w:proofErr w:type="spellStart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Роспотребнадз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области, управления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образованию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Администрации муниципального образования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 и других  контролирующих органов.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подготовке пищеблоков к открытию оздоровительных лагерей с дневным пребыванием детей,  ежегодно обновляется технологическое и холодильное оборудование, кухонный инвентарь,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проводятся ремонты.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с помощью программно-целевого метода комплекса мероприятий на уровне муниципального образования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 предусматривает создание механизмов их координации, а также  формирование системы целевых индикаторов и показателей развития системы оздоровления и отд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ыха детей в муниципальном округе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AA04E1" w:rsidRPr="00116B88" w:rsidRDefault="00AA04E1" w:rsidP="00AA0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Цели и целевые показатели реализации подпрограммы.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реализации Программы является организация устойчивой саморазвивающейся, безопасной, ориентированной на развитие личности ребенка в современных социально-экономических условиях сферы оздоровления, отдыха и  занятости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подростков Смоленского округа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летний период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годы.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мероприятий по реализации программы позволит: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стабилизировать ситуацию с организацией отдыха и оздоровления детей и подростков;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охватить организованными летними формами отдыха и оздоровления как большее количество детей;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обеспечить максимальное количество детей уязвимых слоев населения полноценным отдыхом;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новые формы отдыха, оздоровления и занятости детей;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укрепить материально-техническую базу лагерей дневного пребывания,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снизить социальную напряженность, улучшить состояние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детей, снизить уровень их заболеваемости, частично решить вопрос с занятостью подростков.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муниципальной  программе будут использоваться следующие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индикаторы: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доля детей, у которых был отмечен выраженный оздоровительный эффект, в общем количестве отдохнувших детей, процент; доля детей, охваченных организованными формами оздоровления, отдыха и занятости, в общей численности 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тей школьного возраста.</w:t>
      </w:r>
    </w:p>
    <w:p w:rsidR="00AA04E1" w:rsidRPr="00116B88" w:rsidRDefault="00AA04E1" w:rsidP="00AA04E1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подпрограммы  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годах позволит ликвидировать следующие проблемы:</w:t>
      </w:r>
    </w:p>
    <w:p w:rsidR="00AA04E1" w:rsidRPr="00116B88" w:rsidRDefault="00AA04E1" w:rsidP="00AA04E1">
      <w:p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недостаточный уровень профессиональной компетентности педагогических кадров по вопросам организации отдыха и оздоровления детей;</w:t>
      </w:r>
    </w:p>
    <w:p w:rsidR="00AA04E1" w:rsidRPr="00116B88" w:rsidRDefault="00AA04E1" w:rsidP="00AA04E1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 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материально-технической базы лагерей с дневным пребыванием детей на базе образовательных организаций современным требованиям;</w:t>
      </w:r>
    </w:p>
    <w:p w:rsidR="00AA04E1" w:rsidRPr="00116B88" w:rsidRDefault="00AA04E1" w:rsidP="00AA04E1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недостаточное информационное сопровождение оздоровительной кампании.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Подпрограммой предусмотрено проведение конкурсов на лучшую организацию работы по развитию </w:t>
      </w:r>
      <w:proofErr w:type="spellStart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малозатратных</w:t>
      </w:r>
      <w:proofErr w:type="spellEnd"/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 отдыха и оздоровления детей среди образовательных организаций муниципального образования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Смоленской области.  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3   Перечень основных мероприятий  подпрограммы.</w:t>
      </w:r>
    </w:p>
    <w:p w:rsidR="00AA04E1" w:rsidRPr="00116B88" w:rsidRDefault="00AA04E1" w:rsidP="00AA04E1">
      <w:pPr>
        <w:tabs>
          <w:tab w:val="left" w:pos="709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Подпрограмма «Организация отдыха, оздоровления, занятости  детей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подростков  Смоленского муниципального округа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содержит  1 основное мероприятие, направленное   организацию полноценного отдыха  и оздоровления детей и подростков в каникулярный период,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Смоленского округа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04E1" w:rsidRPr="00116B88" w:rsidRDefault="00AA04E1" w:rsidP="00AA04E1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основного мероприятия  1   будет проведен ряд мероприятий: 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подготовка  нормативной базы организации  отдыха и оздоровления детей и подростков  в каникулярный  период;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 комплекса  мер по безопасности в местах отдыха детей и подростков;</w:t>
      </w:r>
    </w:p>
    <w:p w:rsidR="00AA04E1" w:rsidRPr="00116B88" w:rsidRDefault="00AA04E1" w:rsidP="00AA04E1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укомплектование  лагерей  с дневным пребыванием  педагогическими кадрами и обслуживающим персоналом;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обеспечение  учащихся  в лагерях с дневным пребыванием питанием;</w:t>
      </w:r>
    </w:p>
    <w:p w:rsidR="00AA04E1" w:rsidRPr="00116B88" w:rsidRDefault="00AA04E1" w:rsidP="00AA04E1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размещение информационных материалов  о ходе оздоровительной  кампании в средствах массовой информации;</w:t>
      </w:r>
    </w:p>
    <w:p w:rsidR="00AA04E1" w:rsidRPr="00116B88" w:rsidRDefault="00AA04E1" w:rsidP="00AA04E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мероприятий по предупреждению  правонарушений и преступлений  среди несовершеннолетних;</w:t>
      </w:r>
    </w:p>
    <w:p w:rsidR="00AA04E1" w:rsidRPr="00116B88" w:rsidRDefault="00AA04E1" w:rsidP="00AA04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анизация  и проведение  окружной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спартакиады среди летних оздоровительных  лагерей;</w:t>
      </w:r>
    </w:p>
    <w:p w:rsidR="00AA04E1" w:rsidRPr="00116B88" w:rsidRDefault="00AA04E1" w:rsidP="00AA0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временное трудоустройств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 подростков Смоленского округа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04E1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Обоснование ресурсного  обеспечения  подпрограммы.</w:t>
      </w:r>
    </w:p>
    <w:p w:rsidR="00AA04E1" w:rsidRPr="00F40ED0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финансирования  подпрограммы составляет 6540829,56 рублей,  в том числе: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областного бюджета – 4404800,00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2136029,56 рублей.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2100500,00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2157600,00 рублей;</w:t>
      </w:r>
    </w:p>
    <w:p w:rsidR="00AA04E1" w:rsidRPr="00E407B3" w:rsidRDefault="00AA04E1" w:rsidP="00AA04E1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2282729,56 рублей.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подпрограммы производится ежегодно за отчетный год и за весь период реализации по окончании срока её реализации.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spellStart"/>
      <w:proofErr w:type="gram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/>
          <w:iCs/>
          <w:sz w:val="28"/>
          <w:szCs w:val="28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подпрограммы уточняется при формировании бюджета на очередной финансовый год.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Подпрограммы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«Обеспечивающая подпрограмма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2490"/>
        <w:gridCol w:w="7716"/>
      </w:tblGrid>
      <w:tr w:rsidR="00AA04E1" w:rsidRPr="00116B88" w:rsidTr="00AA04E1">
        <w:trPr>
          <w:trHeight w:val="15"/>
        </w:trPr>
        <w:tc>
          <w:tcPr>
            <w:tcW w:w="2490" w:type="dxa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716" w:type="dxa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 «Смолен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 области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 основных мероприятий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образованию Администрации </w:t>
            </w:r>
            <w:proofErr w:type="gramStart"/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 «Смолен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ский 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 области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Целью  обеспечивающей  подпрограммы  является обеспечение  организационных, информационных, научно - методических условий  для  реализации муниципальной программы Развитие системы общего образования в муниципальном образовании «Смоленский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 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Задачи подпрограммы              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Своевременное, постоянное обеспечение  организационных, информационных, научно - методических условий  для  реализации муниципальной программы «Развитие системы общего образования в муниципальном образовании «Смоленский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 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</w:tr>
      <w:tr w:rsidR="00AA04E1" w:rsidRPr="00116B88" w:rsidTr="00AA04E1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A04E1" w:rsidRPr="00116B88" w:rsidTr="00AA04E1">
        <w:trPr>
          <w:trHeight w:val="1103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мероприятия подпрограммы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мероприятие 1 обеспечивающей подпрограммы «Повышение доступности и качества оказания муниципальных услуг»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показатели (индикаторы)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4E1" w:rsidRPr="00116B88" w:rsidRDefault="00AA04E1" w:rsidP="00AA0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доля своевременно  принятых нормативно  правовых  актов и подготовка методических рекомендаций, необходимых для реализации  мероприятий  программы;</w:t>
            </w:r>
          </w:p>
          <w:p w:rsidR="00AA04E1" w:rsidRPr="00116B88" w:rsidRDefault="00AA04E1" w:rsidP="00AA0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доля доступности  и качества   оказания муниципальных услуг;</w:t>
            </w:r>
          </w:p>
          <w:p w:rsidR="00AA04E1" w:rsidRPr="00116B88" w:rsidRDefault="00AA04E1" w:rsidP="00AA0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эффективность реализации муниципальной программы «Развитие системы общего образования в муниципальном образовании «Смоленский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 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годы»; </w:t>
            </w:r>
          </w:p>
          <w:p w:rsidR="00AA04E1" w:rsidRPr="00116B88" w:rsidRDefault="00AA04E1" w:rsidP="00AA0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высокий  уровень  открытости информации  о результатах  реализации муниципальной программы.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реализации               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tabs>
                <w:tab w:val="left" w:pos="665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484111,69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рублей,  в том числе:</w:t>
            </w:r>
          </w:p>
          <w:p w:rsidR="00AA04E1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484 111,69 рубля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98 111,69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рублей;</w:t>
            </w:r>
          </w:p>
          <w:p w:rsidR="00AA04E1" w:rsidRPr="00E407B3" w:rsidRDefault="00AA04E1" w:rsidP="00AA04E1">
            <w:pPr>
              <w:spacing w:after="0"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183 000,00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203 000,00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</w:tr>
      <w:tr w:rsidR="00AA04E1" w:rsidRPr="00116B88" w:rsidTr="00AA04E1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Ожидаемые результаты         реализации подпрограммы</w:t>
            </w:r>
          </w:p>
        </w:tc>
        <w:tc>
          <w:tcPr>
            <w:tcW w:w="7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своевременное  принятие  нормативно правовых   актов и подготовка методических рекомендаций, необходимых для  реализации мероприятий муниципальной  программы;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наличие  системы  мониторинга и контроля реализации муниципальной  программы;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публикация  аналитических  материалов   о ходе  и результатах  реализации муниципальной программы;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общественная поддержка идей  муниципальной программы;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 </w:t>
            </w:r>
            <w:r w:rsidRPr="00116B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высокая эффективность исполнения муниципальной программы.</w:t>
            </w:r>
          </w:p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/>
      </w:tblPr>
      <w:tblGrid>
        <w:gridCol w:w="3057"/>
        <w:gridCol w:w="6865"/>
      </w:tblGrid>
      <w:tr w:rsidR="00AA04E1" w:rsidRPr="00116B88" w:rsidTr="00AA04E1">
        <w:trPr>
          <w:trHeight w:val="15"/>
        </w:trPr>
        <w:tc>
          <w:tcPr>
            <w:tcW w:w="3057" w:type="dxa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65" w:type="dxa"/>
            <w:hideMark/>
          </w:tcPr>
          <w:p w:rsidR="00AA04E1" w:rsidRPr="00116B88" w:rsidRDefault="00AA04E1" w:rsidP="00AA04E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A04E1" w:rsidRPr="00116B88" w:rsidRDefault="00AA04E1" w:rsidP="00AA04E1">
      <w:pPr>
        <w:shd w:val="clear" w:color="auto" w:fill="FFFFFF"/>
        <w:tabs>
          <w:tab w:val="left" w:pos="709"/>
        </w:tabs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1. Общая характеристика </w:t>
      </w:r>
      <w:r w:rsidRPr="00116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текущего состояния соответствующей сферы социального развития</w:t>
      </w:r>
      <w:r w:rsidRPr="00116B8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подпрограммы.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Обеспечивающая подпрограмма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направлена на повышение качества управления процессами развития системы образования, вовлечение экспертов и широкой общественности в реализацию муниципальной программы, формирование системы информационного освещения.</w:t>
      </w:r>
    </w:p>
    <w:p w:rsidR="00AA04E1" w:rsidRPr="00116B88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информация о реализуемых мерах, результатах и проблемах представляется общественности в различных средствах массовой информации разрозненно. Масштабные изменения, которые происходят в  системе общего образования муниципального образования «Смоленский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области, как положительные тенденции, так и возникающие проблемы, требуют комплексного объективного представления. Нужен единый мониторинг развития системы образования и анализ эффективности реализации тех или иных управленческих решений.</w:t>
      </w:r>
    </w:p>
    <w:p w:rsidR="00AA04E1" w:rsidRPr="00116B88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данную подпрограмму мер по нормативному обеспечению Программы связано с тем, что ряд нормативных актов распространяется на разные уровни образования, часто они  направлены на решение комплексных задач. Это не позволяет определить указанные меры в одну из заявленных выше подпрограмм.</w:t>
      </w:r>
    </w:p>
    <w:p w:rsidR="00AA04E1" w:rsidRPr="00116B88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Управлением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образованию, подведомственными организациями ведется работа по развитию информационно-технологической инфраструктуры в сфере образования. К такой инфраструктуре относятся сайты, порталы, на которых размещается специализированная информация. В последние годы произошло существенное расширение и качественное обновление информационно-технологической инфраструктуры в сфере образования. Она нуждается в поддержке и методическом обновлении.</w:t>
      </w:r>
    </w:p>
    <w:p w:rsidR="00AA04E1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целевые показатели  обеспечивающей подпрограммы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A04E1" w:rsidRPr="00116B88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обеспечивающей подпрограммы будет обеспечено: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принятие нормативных правовых актов и подготовка методических рекомендаций, необходимых для реализации мероприятий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системы мониторинга и контроля реализации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аналитических материалов о ходе и результатах реализации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открытости информации о результатах развития системы образования Смоленской области, в том числе через ежегодную публикацию ежегодного отчета;</w:t>
      </w:r>
    </w:p>
    <w:p w:rsidR="00AA04E1" w:rsidRPr="00116B88" w:rsidRDefault="00AA04E1" w:rsidP="00AA04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поддержка идей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   Перечень основных мероприятий  подпрограммы.</w:t>
      </w:r>
    </w:p>
    <w:p w:rsidR="00AA04E1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мероприятие 1 обеспечивающей подпрограммы «Научно-методическое, аналитическое, информационное и организационное сопровождение муниципальной программы «Развитие системы общего  образования в  муниципальном  образовании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будет обеспечивать финансирование деятельности ответственного исполнителя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управления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образованию. 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основного мероприятия  также будет проводиться ежегодный мониторинг мероприятий </w:t>
      </w:r>
      <w:r w:rsidRPr="00116B88">
        <w:rPr>
          <w:rFonts w:ascii="Times New Roman" w:eastAsia="HiddenHorzOCR" w:hAnsi="Times New Roman" w:cs="Times New Roman"/>
          <w:sz w:val="28"/>
          <w:szCs w:val="28"/>
          <w:lang w:eastAsia="ru-RU"/>
        </w:rPr>
        <w:t>муниципальной  программы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размещаться в сети Интернет итоговый отчет о результатах анализа и перспективах развития образования, будут реализованы меры по нормативному правовому, научно-методическому и методологическому обеспечению развития системы образования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«Смоленский 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AA04E1" w:rsidRPr="00116B88" w:rsidRDefault="00AA04E1" w:rsidP="00AA04E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Обоснование ресурсного  обеспечения  подпрограммы.</w:t>
      </w:r>
    </w:p>
    <w:p w:rsidR="00AA04E1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обеспечивающей подпрограммы осуществляется из бюджета муниципального образования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Общий объем финансирования  подпрограммы составляет 484111,69 рублей,  в том числе: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- средства бюджета муниципального образования – 484 111,69 рубля.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По годам реализации: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- 2023 год – 98 111,69 рублей;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- 2024 год – 183 000,00 рублей;</w:t>
      </w:r>
    </w:p>
    <w:p w:rsidR="00AA04E1" w:rsidRPr="00F40ED0" w:rsidRDefault="00AA04E1" w:rsidP="00AA04E1">
      <w:pPr>
        <w:pStyle w:val="a4"/>
        <w:rPr>
          <w:sz w:val="28"/>
          <w:szCs w:val="28"/>
        </w:rPr>
      </w:pPr>
      <w:r w:rsidRPr="00F40ED0">
        <w:rPr>
          <w:sz w:val="28"/>
          <w:szCs w:val="28"/>
        </w:rPr>
        <w:t>- 2025 год – 203 000,00 рублей.</w:t>
      </w:r>
    </w:p>
    <w:p w:rsidR="00AA04E1" w:rsidRPr="00F40ED0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1" w:rsidRPr="00116B88" w:rsidRDefault="00AA04E1" w:rsidP="00AA04E1">
      <w:pPr>
        <w:spacing w:after="0" w:line="20" w:lineRule="atLeast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16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подпрограммы уточняется при формировании бюджета на очередной финансовый год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b/>
          <w:sz w:val="28"/>
          <w:szCs w:val="28"/>
        </w:rPr>
        <w:t>Раздел 5. Методика  оценки эффективности муниципальной подпрограммы</w:t>
      </w:r>
    </w:p>
    <w:p w:rsidR="00AA04E1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 за отчетный год и за весь период реализации по окончании срока её реализации. 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Основанием для проведения эффективности реализации подпрограммы является отчет о ходе её выполнения и финансирования программы за год.</w:t>
      </w:r>
    </w:p>
    <w:p w:rsidR="00AA04E1" w:rsidRPr="00116B88" w:rsidRDefault="00AA04E1" w:rsidP="00AA04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16B88">
        <w:rPr>
          <w:rFonts w:ascii="Times New Roman" w:eastAsia="Calibri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Эффективность достижения каждого показателя программы рассчитывается по следующей формуле:</w:t>
      </w:r>
      <w:r w:rsidRPr="00116B88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Tf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Tn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En</w:t>
      </w:r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достижения показателя программы (проценты);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Tf</w:t>
      </w:r>
      <w:proofErr w:type="spell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:rsidR="00AA04E1" w:rsidRPr="00116B88" w:rsidRDefault="00AA04E1" w:rsidP="00AA0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16B88">
        <w:rPr>
          <w:rFonts w:ascii="Times New Roman" w:eastAsia="Calibri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16B88">
        <w:rPr>
          <w:rFonts w:ascii="Times New Roman" w:eastAsia="Calibri" w:hAnsi="Times New Roman" w:cs="Times New Roman"/>
          <w:sz w:val="28"/>
          <w:szCs w:val="28"/>
        </w:rPr>
        <w:t xml:space="preserve"> – плановое значение показателя программы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финансирования подпрограммы уточняются ежегодно при формировании  бюджета муниципального образования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16B8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на очередной финансовый год и плановый период.</w:t>
      </w:r>
    </w:p>
    <w:p w:rsidR="00AA04E1" w:rsidRPr="00116B88" w:rsidRDefault="00AA04E1" w:rsidP="00AA04E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4E1" w:rsidRPr="00116B88" w:rsidRDefault="00AA04E1" w:rsidP="00AA04E1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A04E1" w:rsidRPr="00116B88" w:rsidRDefault="00AA04E1" w:rsidP="00AA04E1">
      <w:pPr>
        <w:contextualSpacing/>
        <w:rPr>
          <w:color w:val="FF0000"/>
        </w:rPr>
      </w:pPr>
    </w:p>
    <w:p w:rsidR="00AA04E1" w:rsidRDefault="00AA04E1" w:rsidP="00AA04E1">
      <w:pPr>
        <w:contextualSpacing/>
      </w:pPr>
    </w:p>
    <w:p w:rsidR="00152650" w:rsidRPr="00E407B3" w:rsidRDefault="00152650" w:rsidP="00E26D5D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4529" w:rsidRPr="00E407B3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sectPr w:rsidR="00EF4529" w:rsidRPr="00E407B3" w:rsidSect="00555F4B">
          <w:headerReference w:type="default" r:id="rId13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E24DDC" w:rsidRPr="00E407B3" w:rsidRDefault="00E24DDC" w:rsidP="00E24DDC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lastRenderedPageBreak/>
        <w:t>Приложение</w:t>
      </w:r>
    </w:p>
    <w:p w:rsidR="00E24DDC" w:rsidRPr="00E407B3" w:rsidRDefault="00E24DDC" w:rsidP="00E24DDC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к  постановлению Администрации </w:t>
      </w:r>
      <w:proofErr w:type="gramStart"/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муниципального</w:t>
      </w:r>
      <w:proofErr w:type="gramEnd"/>
    </w:p>
    <w:p w:rsidR="00E24DDC" w:rsidRPr="00E407B3" w:rsidRDefault="00E24DDC" w:rsidP="00E24DDC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образования «Смоленский муниципальный округ» Смоленской области</w:t>
      </w:r>
    </w:p>
    <w:p w:rsidR="00E24DDC" w:rsidRPr="00E407B3" w:rsidRDefault="00E24DDC" w:rsidP="00E24DD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="Times New Roman" w:hAnsi="Times New Roman" w:cs="Times New Roman"/>
          <w:sz w:val="18"/>
          <w:szCs w:val="18"/>
          <w:lang w:eastAsia="ru-RU"/>
        </w:rPr>
        <w:t>от ____________ № _____</w:t>
      </w:r>
    </w:p>
    <w:p w:rsidR="00E24DDC" w:rsidRPr="00E407B3" w:rsidRDefault="00E24DDC" w:rsidP="00E24D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</w:p>
    <w:p w:rsidR="00E24DDC" w:rsidRPr="00E407B3" w:rsidRDefault="00E24DDC" w:rsidP="00E24D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План реализации муниципальной программы</w:t>
      </w:r>
    </w:p>
    <w:p w:rsidR="00E24DDC" w:rsidRPr="00E407B3" w:rsidRDefault="00E24DDC" w:rsidP="00E24D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«Развитие  системы  общего образования в муниципальном  образовании  «Смоленский муниципальный  округ» Смоленской области на 2023-2025 годы».</w:t>
      </w:r>
    </w:p>
    <w:tbl>
      <w:tblPr>
        <w:tblpPr w:leftFromText="180" w:rightFromText="180" w:bottomFromText="200" w:vertAnchor="text" w:tblpXSpec="center" w:tblpY="1"/>
        <w:tblOverlap w:val="never"/>
        <w:tblW w:w="16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303"/>
        <w:gridCol w:w="1777"/>
        <w:gridCol w:w="1767"/>
        <w:gridCol w:w="1417"/>
        <w:gridCol w:w="1352"/>
        <w:gridCol w:w="1417"/>
        <w:gridCol w:w="1342"/>
      </w:tblGrid>
      <w:tr w:rsidR="00E24DDC" w:rsidRPr="00E407B3" w:rsidTr="00E24DDC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мероприятия    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E24DDC" w:rsidRPr="00E407B3" w:rsidTr="00E24DDC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2023-й</w:t>
            </w:r>
          </w:p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2024-й</w:t>
            </w:r>
          </w:p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2025-й</w:t>
            </w:r>
          </w:p>
          <w:p w:rsidR="00E24DDC" w:rsidRPr="00E407B3" w:rsidRDefault="00E24DDC" w:rsidP="00E24DD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</w:tr>
    </w:tbl>
    <w:tbl>
      <w:tblPr>
        <w:tblW w:w="1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38"/>
        <w:gridCol w:w="6387"/>
        <w:gridCol w:w="2048"/>
        <w:gridCol w:w="1638"/>
        <w:gridCol w:w="1622"/>
        <w:gridCol w:w="1276"/>
        <w:gridCol w:w="1275"/>
        <w:gridCol w:w="1262"/>
      </w:tblGrid>
      <w:tr w:rsidR="00E24DDC" w:rsidRPr="00E407B3" w:rsidTr="00E24DDC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муниципальной программы: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муниципального образования «Смоленский муниципальный округ» Смоленской области</w:t>
            </w:r>
          </w:p>
        </w:tc>
      </w:tr>
      <w:tr w:rsidR="00E24DDC" w:rsidRPr="00E407B3" w:rsidTr="004A739B">
        <w:trPr>
          <w:trHeight w:val="219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numPr>
                <w:ilvl w:val="0"/>
                <w:numId w:val="3"/>
              </w:num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Подпрограмма 1  «Развитие дошкольного образования на 2023-2025 годы»</w:t>
            </w:r>
          </w:p>
        </w:tc>
      </w:tr>
      <w:tr w:rsidR="00E24DDC" w:rsidRPr="00E407B3" w:rsidTr="00E24DDC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подпрограммы 1: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Повышение доступности и качества дошкольного образования в муниципальном образовании «Смоленский муниципальный округ» Смоленской области</w:t>
            </w:r>
          </w:p>
        </w:tc>
      </w:tr>
      <w:tr w:rsidR="00E24DDC" w:rsidRPr="00E407B3" w:rsidTr="00E24DDC">
        <w:trPr>
          <w:trHeight w:val="397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1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функционирования муниципальных дошкольных образовательных организаций.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rPr>
          <w:trHeight w:val="7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 на оплату  труда  в муниципальных  дошкольных  учреждениях в муниципальном образовании «Смоленский муниципальный округ» 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221530450,85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72387543,33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85364549,52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63778358,00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 на оплату коммунальных  услуг в дошкольных учреждениях в муниципальном образовании «Смоленский муниципальный округ»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66959174,69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19160242,17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20728452,52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27070480,00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Расходы на финансовое обеспечение муниципального задания  в дошкольных  учреждениях в муниципальном образовании «Смоленский муниципальный округ» Смоленской 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50445079,19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13176366,65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17596862,54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19671850,00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Субвенции на обеспечение государственных  гарантий  реализации  прав  на получение  общедоступного  и бесплатного  дошкольного  образования  в детских садах  в муниципальн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ом образовании «Смоленский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316870714,30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99388022,96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109690241,34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107792450,00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Расходы на оплату  труда  в муниципальных  образовательных  учреждениях  в муниципальном образовании  «Смоленский муниципальный округ» Смоленской области (дошкольные группы при школах)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29188362,82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7757194,34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9510681,48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11920487,00</w:t>
            </w:r>
          </w:p>
        </w:tc>
      </w:tr>
      <w:tr w:rsidR="00E24DDC" w:rsidRPr="00E407B3" w:rsidTr="004A739B">
        <w:trPr>
          <w:trHeight w:val="63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Субвенции на обеспечение государственных  гарантий  реализации прав  на получение общедоступного  и бесплатного  дошкольного  образования  в дошкольных  группах  в муниципальном образовании «Смоленский муниципальный округ» Смоленской области (дошкольные группы при школах)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24152286,50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7094877,04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81503588,66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8907050,80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4777375,59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1635235,17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2677182,92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464957,50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Питание инвалидов в детских садах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бюджет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6564547,07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1981773,60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2891820,22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1690953,25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1.9</w:t>
            </w: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Капитальный и текущий ремонт зданий и сооружений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33688341,49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6900741,92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9907869,38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16879730,19</w:t>
            </w:r>
          </w:p>
        </w:tc>
      </w:tr>
      <w:tr w:rsidR="00E24DDC" w:rsidRPr="00E407B3" w:rsidTr="004A739B">
        <w:trPr>
          <w:trHeight w:val="641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6067732,91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1232191,20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4835541,71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637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на реализацию мероприятий по капитальному ремонту и оснащению образовательных, организаций осуществляющих образовательную деятельность по программам дошкольного образования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39015877,00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39015877,00</w:t>
            </w:r>
          </w:p>
        </w:tc>
      </w:tr>
      <w:tr w:rsidR="00E24DDC" w:rsidRPr="00E407B3" w:rsidTr="004A739B">
        <w:trPr>
          <w:trHeight w:val="688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1.12.</w:t>
            </w: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 xml:space="preserve">Субсидия для </w:t>
            </w:r>
            <w:proofErr w:type="spellStart"/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E407B3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</w:tr>
      <w:tr w:rsidR="00E24DDC" w:rsidRPr="00E407B3" w:rsidTr="004A739B">
        <w:trPr>
          <w:trHeight w:val="541"/>
          <w:jc w:val="center"/>
        </w:trPr>
        <w:tc>
          <w:tcPr>
            <w:tcW w:w="7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41764617,00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41764617,00</w:t>
            </w:r>
          </w:p>
        </w:tc>
      </w:tr>
      <w:tr w:rsidR="00E24DDC" w:rsidRPr="00E407B3" w:rsidTr="004A739B">
        <w:trPr>
          <w:trHeight w:val="541"/>
          <w:jc w:val="center"/>
        </w:trPr>
        <w:tc>
          <w:tcPr>
            <w:tcW w:w="7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341023000,00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116699500,00</w:t>
            </w:r>
          </w:p>
        </w:tc>
      </w:tr>
      <w:tr w:rsidR="00E24DDC" w:rsidRPr="00E407B3" w:rsidTr="004A739B">
        <w:trPr>
          <w:trHeight w:val="529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419221064,61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124231288,38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153512960,29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141476815,94</w:t>
            </w:r>
          </w:p>
        </w:tc>
      </w:tr>
      <w:tr w:rsidR="00E24DDC" w:rsidRPr="00E407B3" w:rsidTr="00E24DDC">
        <w:trPr>
          <w:trHeight w:val="242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DC" w:rsidRPr="00CA071D" w:rsidRDefault="00E24DDC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2 подпрограммы 1   «Создание оптимальных условий для повышения качества образовательного процесса»</w:t>
            </w:r>
          </w:p>
          <w:p w:rsidR="00CA071D" w:rsidRPr="00CA071D" w:rsidRDefault="00CA071D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внедрения федеральных государственных стандартов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мониторинга уровня и качества дошкольного образования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консультативных пунктов для родителей детей дошкольного возраста на базе: </w:t>
            </w:r>
            <w:proofErr w:type="gram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МБДОУ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/с «Золотая рыбка», МБДОУ ЦРР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/с «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Рябинушка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», МБДОУ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/с «Солнышко», МБДОУ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/с «Зернышко», МБДОУ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/с «Теремок» </w:t>
            </w:r>
            <w:proofErr w:type="gram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139800,00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E24DDC" w:rsidRPr="00E407B3" w:rsidTr="004A739B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МРСДО (открытие новых групп)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54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подпрограммы 1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139980,00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  <w:tr w:rsidR="00E24DDC" w:rsidRPr="00E407B3" w:rsidTr="004A739B">
        <w:trPr>
          <w:trHeight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802148661,61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230744188,38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271433540,29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299970932,94</w:t>
            </w:r>
          </w:p>
        </w:tc>
      </w:tr>
      <w:tr w:rsidR="00E24DDC" w:rsidRPr="00E407B3" w:rsidTr="004A739B">
        <w:trPr>
          <w:trHeight w:val="437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41764617,00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41764617,00</w:t>
            </w:r>
          </w:p>
        </w:tc>
      </w:tr>
      <w:tr w:rsidR="00E24DDC" w:rsidRPr="00E407B3" w:rsidTr="004A739B">
        <w:trPr>
          <w:trHeight w:val="317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341023000,00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116699500,00</w:t>
            </w:r>
          </w:p>
        </w:tc>
      </w:tr>
      <w:tr w:rsidR="00E24DDC" w:rsidRPr="00E407B3" w:rsidTr="004A739B">
        <w:trPr>
          <w:trHeight w:val="705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419361044,61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124261288,38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153592940,29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141506815,94</w:t>
            </w:r>
          </w:p>
        </w:tc>
      </w:tr>
      <w:tr w:rsidR="00E24DDC" w:rsidRPr="00E407B3" w:rsidTr="00E24DDC">
        <w:trPr>
          <w:trHeight w:val="28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Подпрограмма 2  «Развитие общего образования» на 2023-2025 годы</w:t>
            </w:r>
          </w:p>
        </w:tc>
      </w:tr>
      <w:tr w:rsidR="00E24DDC" w:rsidRPr="00E407B3" w:rsidTr="00E24DDC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 подпрограммы 2: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доступности  качественного  общего  образования,  соответствующего  современным потребностям жителей муниципального образования «Смоленский муниципальный округ» Смоленской области</w:t>
            </w:r>
          </w:p>
        </w:tc>
      </w:tr>
      <w:tr w:rsidR="00E24DDC" w:rsidRPr="00E407B3" w:rsidTr="00E24DDC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1  подпрограммы 2 Обеспечение предоставления начального общего, основного общего, среднего  общего образования в муниципальных общеобразовательных организациях</w:t>
            </w:r>
          </w:p>
        </w:tc>
      </w:tr>
      <w:tr w:rsidR="00E24DDC" w:rsidRPr="00E407B3" w:rsidTr="004A739B">
        <w:trPr>
          <w:trHeight w:val="5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Расходы на финансовое   обеспечение муниципального задания  в общеобразовательных  учреждениях  в муниципальном  образовании  «Смоленский муниципальный округ» Смоленской области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134684193,03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37957127,96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49146450,07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47580615,00</w:t>
            </w:r>
          </w:p>
        </w:tc>
      </w:tr>
      <w:tr w:rsidR="00E24DDC" w:rsidRPr="00E407B3" w:rsidTr="004A739B">
        <w:trPr>
          <w:trHeight w:val="512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Субсидия на оснащение 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 (общеобразовательных организациях, расположенных в сельской местности и малых городах, созданы и функционируют центры </w:t>
            </w:r>
            <w:proofErr w:type="spellStart"/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естественно-научной</w:t>
            </w:r>
            <w:proofErr w:type="spellEnd"/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 технологической направленностей) </w:t>
            </w:r>
            <w:proofErr w:type="gramEnd"/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12658457,21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6387806,86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6270650,35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264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391497,40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197561,05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193936,35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15224,81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8632,87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34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Субсидия на обеспечение условий для функционирования центров «Точка роста» 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2963331,00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1003328,00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1190000,00</w:t>
            </w:r>
          </w:p>
        </w:tc>
      </w:tr>
      <w:tr w:rsidR="00E24DDC" w:rsidRPr="00E407B3" w:rsidTr="004A739B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40526,47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52806,74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591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62739151,07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19399015,17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19598648,90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4014181,10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280149,80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23741487,00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4957410,00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430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12944880,93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3973289,83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rPr>
          <w:trHeight w:val="39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525829,65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245 679,85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rPr>
          <w:trHeight w:val="41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 на реализацию государственных полномочий по выплате  вознаграждения за выполнение функций классного руководства педагогическим работникам  общеобразовательных  учреждений  муниципального  образования «Смоленский муниципальный округ» Смоленской области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104325700,00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21620400,00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37708200,00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44997100,00</w:t>
            </w:r>
          </w:p>
        </w:tc>
      </w:tr>
      <w:tr w:rsidR="00E24DDC" w:rsidRPr="00E407B3" w:rsidTr="004A739B">
        <w:trPr>
          <w:trHeight w:val="290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3636400,00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4055400,00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3863200,00</w:t>
            </w:r>
          </w:p>
        </w:tc>
      </w:tr>
      <w:tr w:rsidR="00E24DDC" w:rsidRPr="00E407B3" w:rsidTr="004A739B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 на оплату  коммунальных услуг  в общеобразовательных  учреждениях  в муниципальном  образовании «Смоленский муниципальный округ»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151544627,60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42324506,95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46854540,65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62365580,00</w:t>
            </w:r>
          </w:p>
        </w:tc>
      </w:tr>
      <w:tr w:rsidR="00E24DDC" w:rsidRPr="00E407B3" w:rsidTr="004A739B">
        <w:trPr>
          <w:trHeight w:val="83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«Смоленский муниципальный округ»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1228258200,00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350870500,00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426529300,00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450858400,00</w:t>
            </w:r>
          </w:p>
        </w:tc>
      </w:tr>
      <w:tr w:rsidR="00E24DDC" w:rsidRPr="00E407B3" w:rsidTr="004A739B">
        <w:trPr>
          <w:trHeight w:val="72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«Смоленский муниципальный округ» Смоленской области («Точки роста»)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36947300,00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6714600,00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10982500,00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19250200,00</w:t>
            </w:r>
          </w:p>
        </w:tc>
      </w:tr>
      <w:tr w:rsidR="00E24DDC" w:rsidRPr="00E407B3" w:rsidTr="004A739B">
        <w:trPr>
          <w:trHeight w:val="52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10019570,32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823236,32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4427608,00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4768726,00</w:t>
            </w:r>
          </w:p>
        </w:tc>
      </w:tr>
      <w:tr w:rsidR="00E24DDC" w:rsidRPr="00E407B3" w:rsidTr="004A739B">
        <w:trPr>
          <w:trHeight w:val="40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36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 за счет средств областного бюджета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17964586,16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1429823,16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16534763,00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555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942281,21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918597,00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555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6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21806956,89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2940219,65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17366737,24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1500000,00</w:t>
            </w:r>
          </w:p>
        </w:tc>
      </w:tr>
      <w:tr w:rsidR="00E24DDC" w:rsidRPr="00E407B3" w:rsidTr="004A739B">
        <w:trPr>
          <w:trHeight w:val="6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ГИА в форме ОГЭ и ЕГЭ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</w:tr>
      <w:tr w:rsidR="00E24DDC" w:rsidRPr="00E407B3" w:rsidTr="004A739B">
        <w:trPr>
          <w:trHeight w:val="55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ежегодных образовательных Рождественских чтений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trHeight w:val="625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Иной межбюджетный трансферт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563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Капитальный и текущий ремонт зданий и сооружений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64279090,41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14121426,57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30231737,24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19925926,60</w:t>
            </w:r>
          </w:p>
        </w:tc>
      </w:tr>
      <w:tr w:rsidR="00E24DDC" w:rsidRPr="00E407B3" w:rsidTr="004A739B">
        <w:trPr>
          <w:trHeight w:val="440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Компенсация питания детям-инвалидам, со статусом ОВЗ, </w:t>
            </w:r>
            <w:proofErr w:type="gram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получающих</w:t>
            </w:r>
            <w:proofErr w:type="gram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образование на дому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3666605,16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803383,05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1778106,33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1085115,78</w:t>
            </w:r>
          </w:p>
        </w:tc>
      </w:tr>
      <w:tr w:rsidR="00E24DDC" w:rsidRPr="00E407B3" w:rsidTr="004A739B">
        <w:trPr>
          <w:trHeight w:val="59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5409324,37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806824,37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2940000,00</w:t>
            </w:r>
          </w:p>
        </w:tc>
      </w:tr>
      <w:tr w:rsidR="00E24DDC" w:rsidRPr="00E407B3" w:rsidTr="004A739B">
        <w:trPr>
          <w:trHeight w:val="67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Сопровождение АИС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769459,96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272749,96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213910,00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оплату расходов по обеспечению деятельности центров «Точка роста»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8213209,02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2895653,59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5317555,43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2.20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 </w:t>
            </w:r>
            <w:proofErr w:type="gramEnd"/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1704000,00</w:t>
            </w:r>
          </w:p>
        </w:tc>
      </w:tr>
      <w:tr w:rsidR="00E24DDC" w:rsidRPr="00E407B3" w:rsidTr="004A739B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2.21</w:t>
            </w:r>
          </w:p>
        </w:tc>
        <w:tc>
          <w:tcPr>
            <w:tcW w:w="638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Субсидии в целях реализации мероприятия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2759175,00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2759175,00</w:t>
            </w:r>
          </w:p>
        </w:tc>
      </w:tr>
      <w:tr w:rsidR="00E24DDC" w:rsidRPr="00E407B3" w:rsidTr="004A739B">
        <w:trPr>
          <w:trHeight w:val="304"/>
          <w:jc w:val="center"/>
        </w:trPr>
        <w:tc>
          <w:tcPr>
            <w:tcW w:w="7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подпрограммы 2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1898652848,09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518788273,64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685947039,07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693917535,38</w:t>
            </w:r>
          </w:p>
        </w:tc>
      </w:tr>
      <w:tr w:rsidR="00E24DDC" w:rsidRPr="00E407B3" w:rsidTr="004A739B">
        <w:trPr>
          <w:trHeight w:val="421"/>
          <w:jc w:val="center"/>
        </w:trPr>
        <w:tc>
          <w:tcPr>
            <w:tcW w:w="7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192502053,60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68005107,25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76266488,00</w:t>
            </w:r>
          </w:p>
        </w:tc>
      </w:tr>
      <w:tr w:rsidR="00E24DDC" w:rsidRPr="00E407B3" w:rsidTr="004A739B">
        <w:trPr>
          <w:trHeight w:val="257"/>
          <w:jc w:val="center"/>
        </w:trPr>
        <w:tc>
          <w:tcPr>
            <w:tcW w:w="7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1311050259,17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463313408,45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480119210,00</w:t>
            </w:r>
          </w:p>
        </w:tc>
      </w:tr>
      <w:tr w:rsidR="00E24DDC" w:rsidRPr="00E407B3" w:rsidTr="004A739B">
        <w:trPr>
          <w:trHeight w:val="320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395100535,32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102940174,57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154628523,37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137531837,38</w:t>
            </w:r>
          </w:p>
        </w:tc>
      </w:tr>
      <w:tr w:rsidR="00E24DDC" w:rsidRPr="00E407B3" w:rsidTr="00E24DDC">
        <w:trPr>
          <w:trHeight w:val="320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 2 подпрограммы 2  «Развитие  системы поддержки талантливых детей»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участия обучающихся во Всероссийской олимпиаде школьников (муниципальный, региональный, заключительный этапы)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</w:tr>
      <w:tr w:rsidR="00E24DDC" w:rsidRPr="00E407B3" w:rsidTr="004A739B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Награждение медалистов Главой муниципального образования «Смоленский муниципальный округ»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E24DDC" w:rsidRPr="00E407B3" w:rsidTr="004A739B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мероприятие «Золотой Олимп»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</w:tr>
      <w:tr w:rsidR="00E24DDC" w:rsidRPr="00E407B3" w:rsidTr="004A739B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Гранты, стипендии, премии для поддержки талантливых детей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E24DDC" w:rsidRPr="00E407B3" w:rsidTr="004A739B">
        <w:trPr>
          <w:trHeight w:val="320"/>
          <w:jc w:val="center"/>
        </w:trPr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2 подпрограммы 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297490,00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145090,00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</w:tr>
      <w:tr w:rsidR="00E24DDC" w:rsidRPr="00E407B3" w:rsidTr="00E24DDC">
        <w:trPr>
          <w:trHeight w:val="32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2  «Сохранение и укрепление здоровья школьников»</w:t>
            </w:r>
          </w:p>
        </w:tc>
      </w:tr>
      <w:tr w:rsidR="00E24DDC" w:rsidRPr="00E407B3" w:rsidTr="004A739B">
        <w:trPr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2.26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раннюю профориентацию, здоровый образ жизни подростков, посредством различных внеурочных форм работы.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7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-зарница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спартакиада (10 соревнований)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-президентские игры и Президентские состязания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2.30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-школа безопасности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trHeight w:val="685"/>
          <w:jc w:val="center"/>
        </w:trPr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Итого по основному мероприятию 3 подпрограммы 2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</w:tr>
      <w:tr w:rsidR="00E24DDC" w:rsidRPr="00E407B3" w:rsidTr="00E24DDC">
        <w:trPr>
          <w:trHeight w:val="271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4A7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Основное мероприятие 4 подпрограммы 2 «Развитие физкультуры и спорта»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2.31</w:t>
            </w:r>
          </w:p>
        </w:tc>
        <w:tc>
          <w:tcPr>
            <w:tcW w:w="6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материально-технической базы 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20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6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создание в общеобразовательных организациях, расположенных в сельской местности, условий для занятия физической культурой и спортом 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школьных спортивных клубов 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425"/>
          <w:jc w:val="center"/>
        </w:trPr>
        <w:tc>
          <w:tcPr>
            <w:tcW w:w="7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4 подпрограммы 2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463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269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727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trHeight w:val="233"/>
          <w:jc w:val="center"/>
        </w:trPr>
        <w:tc>
          <w:tcPr>
            <w:tcW w:w="7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2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1900686092,83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518880473,64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687795883,81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694009735,38</w:t>
            </w:r>
          </w:p>
        </w:tc>
      </w:tr>
      <w:tr w:rsidR="00E24DDC" w:rsidRPr="00E407B3" w:rsidTr="004A739B">
        <w:trPr>
          <w:trHeight w:val="422"/>
          <w:jc w:val="center"/>
        </w:trPr>
        <w:tc>
          <w:tcPr>
            <w:tcW w:w="70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194057319,53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69560373,18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76266488,00</w:t>
            </w:r>
          </w:p>
        </w:tc>
      </w:tr>
      <w:tr w:rsidR="00E24DDC" w:rsidRPr="00E407B3" w:rsidTr="004A739B">
        <w:trPr>
          <w:trHeight w:val="414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1311098360,24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463361509,52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480119210,00</w:t>
            </w:r>
          </w:p>
        </w:tc>
      </w:tr>
      <w:tr w:rsidR="00E24DDC" w:rsidRPr="00E407B3" w:rsidTr="004A739B">
        <w:trPr>
          <w:trHeight w:val="619"/>
          <w:jc w:val="center"/>
        </w:trPr>
        <w:tc>
          <w:tcPr>
            <w:tcW w:w="7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395530413,06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103032374,57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154874001,11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137624037,38</w:t>
            </w:r>
          </w:p>
        </w:tc>
      </w:tr>
    </w:tbl>
    <w:p w:rsidR="00E24DDC" w:rsidRPr="00E407B3" w:rsidRDefault="00E24DDC" w:rsidP="00E24DDC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15"/>
        <w:gridCol w:w="6663"/>
        <w:gridCol w:w="1701"/>
        <w:gridCol w:w="1701"/>
        <w:gridCol w:w="1417"/>
        <w:gridCol w:w="1276"/>
        <w:gridCol w:w="1293"/>
        <w:gridCol w:w="1417"/>
      </w:tblGrid>
      <w:tr w:rsidR="00E24DDC" w:rsidRPr="00E407B3" w:rsidTr="00E24DDC">
        <w:trPr>
          <w:trHeight w:val="23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3. Подпрограмма 3 «Развитие дополнительного образования на 2023-2025 годы»</w:t>
            </w:r>
          </w:p>
        </w:tc>
      </w:tr>
      <w:tr w:rsidR="00E24DDC" w:rsidRPr="00E407B3" w:rsidTr="00E24DDC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и доступности дополнительного образования  муниципальных образовательных организациях</w:t>
            </w:r>
          </w:p>
        </w:tc>
      </w:tr>
      <w:tr w:rsidR="00E24DDC" w:rsidRPr="00E407B3" w:rsidTr="00E24DDC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 качественного оказания услуги по предоставлению дополнительного образования  в муниципальных образовательных организациях </w:t>
            </w:r>
          </w:p>
        </w:tc>
      </w:tr>
      <w:tr w:rsidR="00E24DDC" w:rsidRPr="00E407B3" w:rsidTr="00E24DDC">
        <w:trPr>
          <w:trHeight w:val="110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общего  дополнительного образования в муниципальном образовании «Смоленский муниципальный округ» Смоленской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5570226,00</w:t>
            </w:r>
          </w:p>
        </w:tc>
      </w:tr>
      <w:tr w:rsidR="00E24DDC" w:rsidRPr="00E407B3" w:rsidTr="00E24DDC">
        <w:trPr>
          <w:trHeight w:val="277"/>
          <w:jc w:val="center"/>
        </w:trPr>
        <w:tc>
          <w:tcPr>
            <w:tcW w:w="7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Итого по основному мероприятию 1  подпрограммы 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E24DDC" w:rsidRPr="00E407B3" w:rsidTr="00E24DDC">
        <w:trPr>
          <w:trHeight w:val="691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E24DDC" w:rsidRPr="00E407B3" w:rsidTr="00E24DDC">
        <w:trPr>
          <w:trHeight w:val="48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3 «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Обеспечение методического сопровождения  дополнительного  образования в муниципальных образовательных организациях»</w:t>
            </w:r>
          </w:p>
        </w:tc>
      </w:tr>
      <w:tr w:rsidR="00E24DDC" w:rsidRPr="00E407B3" w:rsidTr="00E24DDC">
        <w:trPr>
          <w:trHeight w:val="200"/>
          <w:jc w:val="center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следующих мероприятий: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proofErr w:type="gramStart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proofErr w:type="gramEnd"/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rPr>
          <w:trHeight w:val="202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осенняя Спартакиада;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rPr>
          <w:trHeight w:val="250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-«Слёт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гагаринцев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rPr>
          <w:trHeight w:val="47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обучающихся творческих объединений в областных спортивных соревнованиях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</w:tr>
      <w:tr w:rsidR="00E24DDC" w:rsidRPr="00E407B3" w:rsidTr="00E24DDC">
        <w:trPr>
          <w:trHeight w:val="42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- ежегодная районная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эколого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биологическая выставка «Юннат»;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E24DDC">
        <w:trPr>
          <w:trHeight w:val="258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- конкурс 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учебно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опытных участков;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24DDC" w:rsidRPr="00E407B3" w:rsidTr="00E24DDC">
        <w:trPr>
          <w:trHeight w:val="501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рисунков, фото сочинений «Война в истории моей семьи», фестиваль патриотической песни «Солдатские звезды»;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rPr>
          <w:trHeight w:val="142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всероссийский  конкурс чтецов «Живая классика» муниципальный этап;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E24DDC">
        <w:trPr>
          <w:trHeight w:val="38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итоговый отчет работы творческих объединений за учебный год.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rPr>
          <w:trHeight w:val="75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конкурсных и иных мероприятий, направленных на развитие у обучающихся интеллектуальных, творческих способностей, пропаганду научных знаний, творческих и  спортивных достижений.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E24DDC">
        <w:trPr>
          <w:trHeight w:val="630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  <w:tr w:rsidR="00E24DDC" w:rsidRPr="00E407B3" w:rsidTr="00E24DDC">
        <w:trPr>
          <w:trHeight w:val="267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3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«Обеспечение </w:t>
            </w:r>
            <w:proofErr w:type="gramStart"/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</w:tr>
      <w:tr w:rsidR="00E24DDC" w:rsidRPr="00E407B3" w:rsidTr="00E24DDC">
        <w:trPr>
          <w:trHeight w:val="63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10596403,00</w:t>
            </w:r>
          </w:p>
        </w:tc>
      </w:tr>
      <w:tr w:rsidR="00E24DDC" w:rsidRPr="00E407B3" w:rsidTr="00E24DDC">
        <w:trPr>
          <w:trHeight w:val="555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3  подпрограммы 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10596403,00</w:t>
            </w:r>
          </w:p>
        </w:tc>
      </w:tr>
      <w:tr w:rsidR="00E24DDC" w:rsidRPr="00E407B3" w:rsidTr="00E24DDC">
        <w:trPr>
          <w:trHeight w:val="437"/>
          <w:jc w:val="center"/>
        </w:trPr>
        <w:tc>
          <w:tcPr>
            <w:tcW w:w="7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40511565,22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16196629,00</w:t>
            </w:r>
          </w:p>
        </w:tc>
      </w:tr>
      <w:tr w:rsidR="00E24DDC" w:rsidRPr="00E407B3" w:rsidTr="00E24DDC">
        <w:trPr>
          <w:trHeight w:val="1055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40511565,22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16196629,00</w:t>
            </w:r>
          </w:p>
        </w:tc>
      </w:tr>
    </w:tbl>
    <w:p w:rsidR="00E24DDC" w:rsidRPr="00E407B3" w:rsidRDefault="00E24DDC" w:rsidP="00E24DDC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6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6638"/>
        <w:gridCol w:w="1701"/>
        <w:gridCol w:w="1701"/>
        <w:gridCol w:w="1211"/>
        <w:gridCol w:w="1459"/>
        <w:gridCol w:w="1386"/>
        <w:gridCol w:w="1380"/>
      </w:tblGrid>
      <w:tr w:rsidR="00E24DDC" w:rsidRPr="00E407B3" w:rsidTr="00E24DDC">
        <w:trPr>
          <w:trHeight w:val="304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4. Подпрограмма 4 «Совершенствование  системы устройства  детей сирот и детей, оставшихся  без попечения  родителей, на воспитание в семьи и сопровождение выпускников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интернатных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 организаций на 2023-2025гг»</w:t>
            </w:r>
          </w:p>
        </w:tc>
      </w:tr>
      <w:tr w:rsidR="00E24DDC" w:rsidRPr="00E407B3" w:rsidTr="00E24DDC">
        <w:trPr>
          <w:trHeight w:val="618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</w:t>
            </w:r>
          </w:p>
        </w:tc>
      </w:tr>
      <w:tr w:rsidR="00E24DDC" w:rsidRPr="00E407B3" w:rsidTr="00E24DDC">
        <w:trPr>
          <w:trHeight w:val="301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Информационно-просветительская работа</w:t>
            </w:r>
          </w:p>
        </w:tc>
      </w:tr>
      <w:tr w:rsidR="00E24DDC" w:rsidRPr="00E407B3" w:rsidTr="00E24DDC">
        <w:trPr>
          <w:trHeight w:val="72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информационно-просветительской компании по повышению общественного престижа семьи, пропаганде здорового образа жизни: печатные СМИ, радио, сеть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11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Выступления по семейным формам устройства детей-сирот и детей, оставшихся без попечения родителей: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 родительских собраниях в образовательных учреждениях;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трудовых коллективах;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-перед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населением в сельских территориальных комитетах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5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серии газетных публикаций на темы: «Горе чужим не бывает» об ответственном поведении граждан, сообщающих о случаях жестокого обращения с детьми; «Пусть мама услышит…» о детях,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6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Освещение в СМИ мероприятий, проводимых с участием замещающих семей,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493"/>
          <w:jc w:val="center"/>
        </w:trPr>
        <w:tc>
          <w:tcPr>
            <w:tcW w:w="7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 по основному мероприятию 1  подпрограммы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374"/>
          <w:jc w:val="center"/>
        </w:trPr>
        <w:tc>
          <w:tcPr>
            <w:tcW w:w="14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4 «Профилактическая работа»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rPr>
          <w:trHeight w:val="55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9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профилактической работы (индивидуальные беседы, рейды) с семьями группы риска, а также с семьями, в которых были зафиксированы факты жестокого обращения с детьми, выявленными первично в результате обращений граждан, родственников детей, а также по информации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6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Ведение и корректировка банка данных семей, находящихся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8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выездов в семьи граждан с целью разъяснительной и профилактической работы с родителями, выявления семей и детей, находящихся в социально-опасном положении, контроля семей, состоящих на учете.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61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«Телефона доверия», «Горячей линии» по теме «Не допусти жестокости к детям!»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7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4.10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совещаний с участием социальных педагогов, общественных инспекторов по охране прав детства, заместителями руководителей МБОУ, руководителями МБДОУ по вопросам профилактики социального сиротства, работы с семьями, находящимися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4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 МБОУ, МБДОУ бесед, семинаров с родителями с привлечением специалистов органов и учреждений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6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Проведение «Круглого стола» с социальными педагогами и общественными инспекторами по охране прав детства школ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3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информационной компании «Дети должны жить в семье»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торжественных мероприятий в рамках празднования Дня Семьи, Дня защиты детей, Дня матери, Проведение Дня опекуна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E24DDC" w:rsidRPr="00E407B3" w:rsidTr="00E24DDC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Организация работы по поддержке детей сирот выпускников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интернатных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24DDC" w:rsidRPr="00E407B3" w:rsidTr="00E24DDC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денежных средств на содержание ребенка, переданного на воспитание в приемную семью в муниципально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 образовании  «Смоленский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25682617,60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6561400,00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9052104,00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10069113,60</w:t>
            </w:r>
          </w:p>
        </w:tc>
      </w:tr>
      <w:tr w:rsidR="00E24DDC" w:rsidRPr="00E407B3" w:rsidTr="00E24DDC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4.17.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Субвенция на выплату вознаграждения, причитающегося приемным родителям в муниципальном образовании  «Смоленский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8394376,00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2204500,00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2928420,00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3261456,00</w:t>
            </w:r>
          </w:p>
        </w:tc>
      </w:tr>
      <w:tr w:rsidR="00E24DDC" w:rsidRPr="00E407B3" w:rsidTr="00E24DDC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Субвенция на выплату ежемесячных денежных средств на содержание ребенка, находящегося под опекой (попечительством) в муниципальном образовании  «Смоленский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41078750,00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10708400,00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15086840,00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15283510,00</w:t>
            </w:r>
          </w:p>
        </w:tc>
      </w:tr>
      <w:tr w:rsidR="00E24DDC" w:rsidRPr="00E407B3" w:rsidTr="00E24DDC">
        <w:trPr>
          <w:trHeight w:val="301"/>
          <w:jc w:val="center"/>
        </w:trPr>
        <w:tc>
          <w:tcPr>
            <w:tcW w:w="7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подпрограмме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75245743,60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19504300,00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27097364,00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28644079,60</w:t>
            </w:r>
          </w:p>
        </w:tc>
      </w:tr>
      <w:tr w:rsidR="00E24DDC" w:rsidRPr="00E407B3" w:rsidTr="00E24DDC">
        <w:trPr>
          <w:trHeight w:val="476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75155743,60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19474300,00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27067364,00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28614079,60</w:t>
            </w:r>
          </w:p>
        </w:tc>
      </w:tr>
      <w:tr w:rsidR="00E24DDC" w:rsidRPr="00E407B3" w:rsidTr="00E24DDC">
        <w:trPr>
          <w:trHeight w:val="489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</w:tr>
    </w:tbl>
    <w:p w:rsidR="00E24DDC" w:rsidRPr="00E407B3" w:rsidRDefault="00E24DDC" w:rsidP="00E24DDC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6238"/>
        <w:gridCol w:w="1701"/>
        <w:gridCol w:w="2126"/>
        <w:gridCol w:w="1417"/>
        <w:gridCol w:w="1276"/>
        <w:gridCol w:w="1276"/>
        <w:gridCol w:w="1417"/>
      </w:tblGrid>
      <w:tr w:rsidR="00E24DDC" w:rsidRPr="00E407B3" w:rsidTr="00E24DDC">
        <w:trPr>
          <w:trHeight w:val="239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5. Подпрограмма 5 «Развитие системы оценки качества образования на 2023-2025гг» </w:t>
            </w:r>
          </w:p>
        </w:tc>
      </w:tr>
      <w:tr w:rsidR="00E24DDC" w:rsidRPr="00E407B3" w:rsidTr="00E24DDC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5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 образования  путем  формирования  системы  государственной  и общественной  оценки качества  образования.</w:t>
            </w:r>
          </w:p>
        </w:tc>
      </w:tr>
      <w:tr w:rsidR="00E24DDC" w:rsidRPr="00E407B3" w:rsidTr="00E24DDC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5 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доступности и качественного оказания услуги по предоставлению дошкольного, общего и  дополнительного образования  в образовательных организациях  Смоленского муниципального округа. Проведение независимой оценки качества образования на территории Смоленского муниципального округа.</w:t>
            </w:r>
          </w:p>
        </w:tc>
      </w:tr>
      <w:tr w:rsidR="00E24DDC" w:rsidRPr="00E407B3" w:rsidTr="00E24DDC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Реализация плана мероприятий по проведению независимой оценки качества образования в образовательных организациях.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</w:tr>
      <w:tr w:rsidR="00E24DDC" w:rsidRPr="00E407B3" w:rsidTr="00E24DDC">
        <w:trPr>
          <w:trHeight w:val="29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Обеспечение  информационной </w:t>
            </w:r>
            <w:proofErr w:type="gram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открытости  проведения  оценки качества образования</w:t>
            </w:r>
            <w:proofErr w:type="gram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rPr>
          <w:trHeight w:val="1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 мероприятия  (круглых столов, конференций)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rPr>
          <w:trHeight w:val="4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Подготовка  докладов  о результатах  проведения независимой  оценки качества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rPr>
          <w:trHeight w:val="410"/>
        </w:trPr>
        <w:tc>
          <w:tcPr>
            <w:tcW w:w="6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348"/>
        </w:trPr>
        <w:tc>
          <w:tcPr>
            <w:tcW w:w="6805" w:type="dxa"/>
            <w:gridSpan w:val="2"/>
            <w:vMerge w:val="restart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подпрограмме 5</w:t>
            </w:r>
          </w:p>
        </w:tc>
        <w:tc>
          <w:tcPr>
            <w:tcW w:w="1701" w:type="dxa"/>
            <w:vMerge w:val="restart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298"/>
        </w:trPr>
        <w:tc>
          <w:tcPr>
            <w:tcW w:w="16018" w:type="dxa"/>
            <w:gridSpan w:val="8"/>
            <w:tcBorders>
              <w:bottom w:val="single" w:sz="4" w:space="0" w:color="auto"/>
            </w:tcBorders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6. Подпрограмма 6 «Педагогические кадры на 2023-2025 годы</w:t>
            </w: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264"/>
        </w:trPr>
        <w:tc>
          <w:tcPr>
            <w:tcW w:w="16018" w:type="dxa"/>
            <w:gridSpan w:val="8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Цель  подпрограммы 6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Развитие системы педагогических кадров района, обеспечивающей образовательные учреждения муниципального образования «Смоленский муниципальный округ»   Смоленской области высококвалифицированными, творческими, социально-активными педагогами, способными решать задачи реализации государственной политики в области образования.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611"/>
        </w:trPr>
        <w:tc>
          <w:tcPr>
            <w:tcW w:w="16018" w:type="dxa"/>
            <w:gridSpan w:val="8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</w:t>
            </w:r>
            <w:r w:rsidRPr="00E407B3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  <w:lang w:eastAsia="ru-RU"/>
              </w:rPr>
              <w:t xml:space="preserve"> Повышение уровня квалификации педагогических работников муниципальных образовательных учреждений. Курсовая переподготовка.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91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Повышение уровня  квалификации педагогов образовательных учреждений через организацию и проведение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вебинаров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семинаров.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271"/>
        </w:trPr>
        <w:tc>
          <w:tcPr>
            <w:tcW w:w="680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6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района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271"/>
        </w:trPr>
        <w:tc>
          <w:tcPr>
            <w:tcW w:w="16018" w:type="dxa"/>
            <w:gridSpan w:val="8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-567"/>
              </w:tabs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6 «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Создание условий для повышения активности педагогов, участвующих в конкурсах профессионального мастерства и педагогических чтениях, как фактора их профессионального роста»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303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муниципального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конкурса «Педагог года»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523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муниципального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конкурса «Самый классный </w:t>
            </w:r>
            <w:proofErr w:type="spellStart"/>
            <w:proofErr w:type="gram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классный</w:t>
            </w:r>
            <w:proofErr w:type="spellEnd"/>
            <w:proofErr w:type="gram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17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-Проведение муниципального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конкурса  «Лидер в образовании»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95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6.5  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муниципального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конкурса  педагогов дополнительного образования   «Лучшее - детям»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18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-августовская конференция педагогических работников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828640,00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216640,00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354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муниципальная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методическая выставка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45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молодых специалистов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-конкурс « Педагогический дебют»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22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Рейтинг образовательных организаций</w:t>
            </w:r>
          </w:p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ТОП-5; ТОП-10;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37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Ярмарка педагогического мастерства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706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областном ежегодном конкурсе лучших воспитателей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511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6.12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детский фестиваль «Маленькие звездочки»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19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6.13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торжественных мероприятий, посвященных Международному  Дню учителя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02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6.14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процедуры аттестации руководителей ОУ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352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6.15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Разработка показателей эффективности деятельности муниципальных организаций общего образования, их руков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одителей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29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6.16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Внедрение механизмов эффективного контракта с педагогическими работниками в системе общего образования:  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365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6.17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механизмов эффективного контракта с руководителями образовательных организаций общего образования: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443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6.18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семинаров  по  проблемам  инновационного развития  дошкольного  образования.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379"/>
        </w:trPr>
        <w:tc>
          <w:tcPr>
            <w:tcW w:w="56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6.19</w:t>
            </w:r>
          </w:p>
        </w:tc>
        <w:tc>
          <w:tcPr>
            <w:tcW w:w="6238" w:type="dxa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Фестиваль «Радуга талантов»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705"/>
        </w:trPr>
        <w:tc>
          <w:tcPr>
            <w:tcW w:w="680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Итого по основному мероприятию 2  подпрограммы 6</w:t>
            </w:r>
          </w:p>
        </w:tc>
        <w:tc>
          <w:tcPr>
            <w:tcW w:w="1701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311"/>
        </w:trPr>
        <w:tc>
          <w:tcPr>
            <w:tcW w:w="6805" w:type="dxa"/>
            <w:gridSpan w:val="2"/>
            <w:vMerge w:val="restart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6</w:t>
            </w:r>
          </w:p>
        </w:tc>
        <w:tc>
          <w:tcPr>
            <w:tcW w:w="1701" w:type="dxa"/>
            <w:vMerge w:val="restart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  <w:tr w:rsidR="00E24DDC" w:rsidRPr="00E407B3" w:rsidTr="00E24DDC">
        <w:tblPrEx>
          <w:tblCellMar>
            <w:left w:w="108" w:type="dxa"/>
            <w:right w:w="108" w:type="dxa"/>
          </w:tblCellMar>
          <w:tblLook w:val="000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930640,00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</w:tr>
    </w:tbl>
    <w:p w:rsidR="00E24DDC" w:rsidRPr="00E407B3" w:rsidRDefault="00E24DDC" w:rsidP="00E24DDC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3"/>
        <w:gridCol w:w="545"/>
        <w:gridCol w:w="321"/>
        <w:gridCol w:w="6046"/>
        <w:gridCol w:w="214"/>
        <w:gridCol w:w="1559"/>
        <w:gridCol w:w="70"/>
        <w:gridCol w:w="1930"/>
        <w:gridCol w:w="126"/>
        <w:gridCol w:w="1201"/>
        <w:gridCol w:w="90"/>
        <w:gridCol w:w="1186"/>
        <w:gridCol w:w="145"/>
        <w:gridCol w:w="1131"/>
        <w:gridCol w:w="161"/>
        <w:gridCol w:w="1219"/>
        <w:gridCol w:w="56"/>
      </w:tblGrid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341"/>
          <w:jc w:val="center"/>
        </w:trPr>
        <w:tc>
          <w:tcPr>
            <w:tcW w:w="1594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7. Подпрограмма  «Молодежь муниципального образования «Смоленский муниципальный округ» Смоленской области на 2023 – 2025 годы.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61"/>
          <w:jc w:val="center"/>
        </w:trPr>
        <w:tc>
          <w:tcPr>
            <w:tcW w:w="1594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Цель  подпрограммы: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 xml:space="preserve"> Создание условий для успешной  социализации и эффективной самореализации молодых  граждан, содействие их нравственному, интеллектуальному и физическому развитию, воспитание их  в духе патриотизма, профилактика негативного поведения.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15"/>
          <w:jc w:val="center"/>
        </w:trPr>
        <w:tc>
          <w:tcPr>
            <w:tcW w:w="1594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1 подпрограммы 7  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 для успешной  социализации  и эффективной  самореализации молодых граждан».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04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Муниципальный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праздник «День молодежи»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46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сезона команд </w:t>
            </w:r>
            <w:proofErr w:type="gram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школьной</w:t>
            </w:r>
            <w:proofErr w:type="gramEnd"/>
          </w:p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лиги КВН                 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3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Молодежные  и рождественские программы в рамках новогодней кампании  в Смоленском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округе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3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молодёжи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в молодежном  форуме «СМОЛА»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60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раннюю профориентацию  подростков и молодежи.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1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Работа  муниципального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молодежного совета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70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Изготовление наглядной  агитации (стендов, баннеров, плакатов и т.д.), связанной с молодёжной политикой, а так же  изготовление аксессуаров для молодежи с символикой  Смоленского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85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слет  детских общественных организаций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43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форум  волонтерских  организаций;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 членов  военно-патриотического движения «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Юнармия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700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7.11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Окружной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слёт </w:t>
            </w:r>
            <w:proofErr w:type="spellStart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детско</w:t>
            </w:r>
            <w:proofErr w:type="spellEnd"/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юношеской организации «Российское движение школьников»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56"/>
          <w:jc w:val="center"/>
        </w:trPr>
        <w:tc>
          <w:tcPr>
            <w:tcW w:w="15944" w:type="dxa"/>
            <w:gridSpan w:val="15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 подпрограммы 7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Содействие  нравственному, интеллектуальному и физическому развитию молодёжи, воспитание в духе патриотизма.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63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proofErr w:type="spellEnd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полевые сборы школьников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84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призывника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3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спортивных соревнований между дворовыми командами по футболу, волейболу, баскетболу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719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экологических акций  по благоустройству и созданию  мест досуга  для молодежи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1138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7.16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</w:t>
            </w:r>
            <w:proofErr w:type="spellEnd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патриотическое воспитание  молодёжи. Организация встреч, дискуссий, диспутов, «круглых столов» и других форм социально- культурной деятельности между молодежью и работниками военкомата, военнослужащими, воинами – интернационалистами, представителями </w:t>
            </w:r>
            <w:proofErr w:type="spellStart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</w:t>
            </w:r>
            <w:proofErr w:type="spellEnd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патриотических общественных организаций.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774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7.17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патриотической  Акции «Я – гражданин России!» - торжественное  вручение паспортов  молодым гражданам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427"/>
          <w:jc w:val="center"/>
        </w:trPr>
        <w:tc>
          <w:tcPr>
            <w:tcW w:w="7126" w:type="dxa"/>
            <w:gridSpan w:val="4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 подпрограммы 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642"/>
          <w:jc w:val="center"/>
        </w:trPr>
        <w:tc>
          <w:tcPr>
            <w:tcW w:w="15944" w:type="dxa"/>
            <w:gridSpan w:val="15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3.Основные мероприятия 3 подпрограммы  7:    «Профилактика  негативного поведения  в среде молодёжи»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7.18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</w:tcPr>
          <w:p w:rsidR="00E24DDC" w:rsidRPr="00E407B3" w:rsidRDefault="00E24DDC" w:rsidP="00E24DDC"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«Молодежная перепись» анализ состояния молодежной среды Смоленского муниципального округа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jc w:val="center"/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-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54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7.19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на базе </w:t>
            </w:r>
            <w:proofErr w:type="spellStart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СУЗов</w:t>
            </w:r>
            <w:proofErr w:type="spellEnd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 общественных  школ бесед, лекций, «круглых столов», диспутов, дискуссий и других форм  социально – культурной деятельности, освещающих проблемы наркомании алкоголизма, курения, </w:t>
            </w:r>
            <w:proofErr w:type="spellStart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СПИДа</w:t>
            </w:r>
            <w:proofErr w:type="spellEnd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ранних абортов, и других асоциальных привычек, пропагандирующих здоровый образ жизни.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33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7.20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социологических мониторингов по проблемам молодых семей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290"/>
          <w:jc w:val="center"/>
        </w:trPr>
        <w:tc>
          <w:tcPr>
            <w:tcW w:w="7126" w:type="dxa"/>
            <w:gridSpan w:val="4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 по основному мероприятию 3  подпрограммы 7: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369"/>
          <w:jc w:val="center"/>
        </w:trPr>
        <w:tc>
          <w:tcPr>
            <w:tcW w:w="712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 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  <w:tr w:rsidR="00E24DDC" w:rsidRPr="00E407B3" w:rsidTr="004A739B">
        <w:trPr>
          <w:gridBefore w:val="1"/>
          <w:gridAfter w:val="1"/>
          <w:wBefore w:w="33" w:type="dxa"/>
          <w:wAfter w:w="56" w:type="dxa"/>
          <w:trHeight w:val="295"/>
          <w:jc w:val="center"/>
        </w:trPr>
        <w:tc>
          <w:tcPr>
            <w:tcW w:w="712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357"/>
          <w:jc w:val="center"/>
        </w:trPr>
        <w:tc>
          <w:tcPr>
            <w:tcW w:w="16033" w:type="dxa"/>
            <w:gridSpan w:val="17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8. Подпрограмма 8  « Отдых и оздоровление детей и подростков на 2023-2025 годы»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230"/>
          <w:jc w:val="center"/>
        </w:trPr>
        <w:tc>
          <w:tcPr>
            <w:tcW w:w="16033" w:type="dxa"/>
            <w:gridSpan w:val="17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полноценного отдыха и оздоровления детей и подростков в  каникулярный период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276"/>
          <w:jc w:val="center"/>
        </w:trPr>
        <w:tc>
          <w:tcPr>
            <w:tcW w:w="16033" w:type="dxa"/>
            <w:gridSpan w:val="17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 и оздоровления детей  в лагерях с дневным пребыванием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241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нормативной базы организации отдыха и оздоровления детей и подростков в каникулярный период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1264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договоров о долевом финансировании на организацию отдыха и оздоровления детей и подростков с Министерством социального развития Смоленской области, Министерством образования и науки Смоленской области 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 муниципальный округ»  Смоленской области</w:t>
            </w:r>
          </w:p>
          <w:p w:rsidR="00E24DDC" w:rsidRPr="00E407B3" w:rsidRDefault="00E24DDC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1842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Соглашения о взаимодействии по организации отдыха детей в загородных детских оздоровительных лагерях, расположенных на территории Российской Федерации,  с Министерством социального развития Смоленской области 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 муниципальный округ»  Смоленской области</w:t>
            </w:r>
          </w:p>
          <w:p w:rsidR="00E24DDC" w:rsidRPr="00E407B3" w:rsidRDefault="00E24DDC" w:rsidP="004A73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308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комплекса мер безопасности в местах отдыха детей и подростков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403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Укомплектование лагерей с дневным пребыванием педагогическими кадрами и обслуживающим персоналом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344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педагогических работников, работников пищеблоков, обслуживающего персонала для работы в лагерях  с дневным пребыванием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747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работ по дезинфекции, дезинсекции, дератизации </w:t>
            </w:r>
            <w:proofErr w:type="spellStart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аккарицидной</w:t>
            </w:r>
            <w:proofErr w:type="spellEnd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обработки во всех лагерях с дневным пребыванием, прохождение </w:t>
            </w:r>
            <w:proofErr w:type="spellStart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санминимума</w:t>
            </w:r>
            <w:proofErr w:type="spellEnd"/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237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Приемка лагерей с дневным  пребыванием при муниципальных бюджетных образовательных учреждениях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904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8.9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4404800,00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431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8.10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информационных материалов о ходе оздоровительной кампании в средствах массовой информации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423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8.11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предупреждению правонарушений и преступлений среди несовершеннолетних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747"/>
          <w:jc w:val="center"/>
        </w:trPr>
        <w:tc>
          <w:tcPr>
            <w:tcW w:w="899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8.12</w:t>
            </w:r>
          </w:p>
        </w:tc>
        <w:tc>
          <w:tcPr>
            <w:tcW w:w="6046" w:type="dxa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трудоустройство подростков Смоленского муниципального округа.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795429,56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443"/>
          <w:jc w:val="center"/>
        </w:trPr>
        <w:tc>
          <w:tcPr>
            <w:tcW w:w="6945" w:type="dxa"/>
            <w:gridSpan w:val="4"/>
            <w:vMerge w:val="restart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подпрограмме 8</w:t>
            </w:r>
          </w:p>
        </w:tc>
        <w:tc>
          <w:tcPr>
            <w:tcW w:w="1843" w:type="dxa"/>
            <w:gridSpan w:val="3"/>
            <w:vMerge w:val="restart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6540829,56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2100500,00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2157600,00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282729,56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563"/>
          <w:jc w:val="center"/>
        </w:trPr>
        <w:tc>
          <w:tcPr>
            <w:tcW w:w="6945" w:type="dxa"/>
            <w:gridSpan w:val="4"/>
            <w:vMerge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4404800,00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469"/>
          <w:jc w:val="center"/>
        </w:trPr>
        <w:tc>
          <w:tcPr>
            <w:tcW w:w="6945" w:type="dxa"/>
            <w:gridSpan w:val="4"/>
            <w:vMerge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795429,56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268"/>
          <w:jc w:val="center"/>
        </w:trPr>
        <w:tc>
          <w:tcPr>
            <w:tcW w:w="14758" w:type="dxa"/>
            <w:gridSpan w:val="15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9. «Обеспечивающая подпрограмма на 2023-2025гг»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348"/>
          <w:jc w:val="center"/>
        </w:trPr>
        <w:tc>
          <w:tcPr>
            <w:tcW w:w="14758" w:type="dxa"/>
            <w:gridSpan w:val="15"/>
          </w:tcPr>
          <w:p w:rsidR="00E24DDC" w:rsidRPr="00E407B3" w:rsidRDefault="00E24DDC" w:rsidP="004A73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</w:t>
            </w:r>
            <w:r w:rsidR="004A73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ммы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364"/>
          <w:jc w:val="center"/>
        </w:trPr>
        <w:tc>
          <w:tcPr>
            <w:tcW w:w="14758" w:type="dxa"/>
            <w:gridSpan w:val="15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557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9.1. Удельный вес числа инструктивно-методических ресурсов, разработанных в рамках муниципальной программы, к которым предоставлен доступ в сети Интернет, в общем числе инструктивно-методических ресурсов, разработанных в рамках Программы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557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9.2. Количество проведенных мероприятий муниципального уровня по распространению результатов муниципальной программы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403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9.3. Уровень информированности населения Смоленского  муниципального округа Смоленской области о реализации мероприятий по развитию сферы образования и молодежной политики в рамках муниципальной программы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740"/>
          <w:jc w:val="center"/>
        </w:trPr>
        <w:tc>
          <w:tcPr>
            <w:tcW w:w="6945" w:type="dxa"/>
            <w:gridSpan w:val="4"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9.4. Обеспечение деятельности управления по образованию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3" w:type="dxa"/>
            <w:gridSpan w:val="3"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образованию   </w:t>
            </w: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403"/>
          <w:jc w:val="center"/>
        </w:trPr>
        <w:tc>
          <w:tcPr>
            <w:tcW w:w="6945" w:type="dxa"/>
            <w:gridSpan w:val="4"/>
            <w:vMerge w:val="restart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программе 9</w:t>
            </w:r>
          </w:p>
        </w:tc>
        <w:tc>
          <w:tcPr>
            <w:tcW w:w="1843" w:type="dxa"/>
            <w:gridSpan w:val="3"/>
            <w:vMerge w:val="restart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24DDC" w:rsidRPr="00E407B3" w:rsidRDefault="00E24DDC" w:rsidP="00E24D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481"/>
          <w:jc w:val="center"/>
        </w:trPr>
        <w:tc>
          <w:tcPr>
            <w:tcW w:w="6945" w:type="dxa"/>
            <w:gridSpan w:val="4"/>
            <w:vMerge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gridSpan w:val="3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  <w:gridSpan w:val="2"/>
          </w:tcPr>
          <w:p w:rsidR="00E24DDC" w:rsidRPr="00E407B3" w:rsidRDefault="00E24DDC" w:rsidP="00E24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203000,00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403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ИТОГО по программе в т.ч.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2826804604,51</w:t>
            </w:r>
          </w:p>
        </w:tc>
        <w:tc>
          <w:tcPr>
            <w:tcW w:w="1331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782551869,63</w:t>
            </w:r>
          </w:p>
        </w:tc>
        <w:tc>
          <w:tcPr>
            <w:tcW w:w="1292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1002519628,40</w:t>
            </w:r>
          </w:p>
        </w:tc>
        <w:tc>
          <w:tcPr>
            <w:tcW w:w="1275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1041733106,48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403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235821936,53</w:t>
            </w:r>
          </w:p>
        </w:tc>
        <w:tc>
          <w:tcPr>
            <w:tcW w:w="1331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48230458,35</w:t>
            </w:r>
          </w:p>
        </w:tc>
        <w:tc>
          <w:tcPr>
            <w:tcW w:w="1292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69560373,18</w:t>
            </w:r>
          </w:p>
        </w:tc>
        <w:tc>
          <w:tcPr>
            <w:tcW w:w="1275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118031105,00</w:t>
            </w:r>
          </w:p>
        </w:tc>
      </w:tr>
      <w:tr w:rsidR="00E24DDC" w:rsidRPr="00E407B3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127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1731681903,84</w:t>
            </w:r>
          </w:p>
        </w:tc>
        <w:tc>
          <w:tcPr>
            <w:tcW w:w="1331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495005040,72</w:t>
            </w:r>
          </w:p>
        </w:tc>
        <w:tc>
          <w:tcPr>
            <w:tcW w:w="1292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609756773,52</w:t>
            </w:r>
          </w:p>
        </w:tc>
        <w:tc>
          <w:tcPr>
            <w:tcW w:w="1275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626920089,60</w:t>
            </w:r>
          </w:p>
        </w:tc>
      </w:tr>
      <w:tr w:rsidR="00E24DDC" w:rsidRPr="00EF4529" w:rsidTr="004A739B">
        <w:tblPrEx>
          <w:tblCellMar>
            <w:left w:w="108" w:type="dxa"/>
            <w:right w:w="108" w:type="dxa"/>
          </w:tblCellMar>
          <w:tblLook w:val="0000"/>
        </w:tblPrEx>
        <w:trPr>
          <w:trHeight w:val="131"/>
          <w:jc w:val="center"/>
        </w:trPr>
        <w:tc>
          <w:tcPr>
            <w:tcW w:w="6945" w:type="dxa"/>
            <w:gridSpan w:val="4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843" w:type="dxa"/>
            <w:gridSpan w:val="3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24DDC" w:rsidRPr="00E407B3" w:rsidRDefault="00E24DDC" w:rsidP="00E24DDC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859300764,14</w:t>
            </w:r>
          </w:p>
        </w:tc>
        <w:tc>
          <w:tcPr>
            <w:tcW w:w="1331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239316370,56</w:t>
            </w:r>
          </w:p>
        </w:tc>
        <w:tc>
          <w:tcPr>
            <w:tcW w:w="1292" w:type="dxa"/>
            <w:gridSpan w:val="2"/>
            <w:vAlign w:val="bottom"/>
          </w:tcPr>
          <w:p w:rsidR="00E24DDC" w:rsidRPr="00E407B3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323202481,70</w:t>
            </w:r>
          </w:p>
        </w:tc>
        <w:tc>
          <w:tcPr>
            <w:tcW w:w="1275" w:type="dxa"/>
            <w:gridSpan w:val="2"/>
            <w:vAlign w:val="bottom"/>
          </w:tcPr>
          <w:p w:rsidR="00E24DDC" w:rsidRPr="009A72BC" w:rsidRDefault="00E24DDC" w:rsidP="00E24DDC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296781911,88</w:t>
            </w:r>
          </w:p>
        </w:tc>
      </w:tr>
    </w:tbl>
    <w:p w:rsidR="00E24DDC" w:rsidRPr="00EF4529" w:rsidRDefault="00E24DDC" w:rsidP="00E24DDC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24DDC" w:rsidRDefault="00E24DDC" w:rsidP="00E24DDC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E24DDC" w:rsidRDefault="00E24DDC" w:rsidP="00E24DDC"/>
    <w:p w:rsidR="00E24DDC" w:rsidRDefault="00E24DDC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24DDC" w:rsidRDefault="00E24DDC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24DDC" w:rsidRDefault="00E24DDC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24DDC" w:rsidRDefault="00E24DDC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sectPr w:rsidR="00E24DDC" w:rsidSect="003B3924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5EC" w:rsidRDefault="00EF25EC" w:rsidP="007A34ED">
      <w:pPr>
        <w:spacing w:after="0" w:line="240" w:lineRule="auto"/>
      </w:pPr>
      <w:r>
        <w:separator/>
      </w:r>
    </w:p>
  </w:endnote>
  <w:endnote w:type="continuationSeparator" w:id="0">
    <w:p w:rsidR="00EF25EC" w:rsidRDefault="00EF25EC" w:rsidP="007A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5EC" w:rsidRDefault="00EF25EC" w:rsidP="007A34ED">
      <w:pPr>
        <w:spacing w:after="0" w:line="240" w:lineRule="auto"/>
      </w:pPr>
      <w:r>
        <w:separator/>
      </w:r>
    </w:p>
  </w:footnote>
  <w:footnote w:type="continuationSeparator" w:id="0">
    <w:p w:rsidR="00EF25EC" w:rsidRDefault="00EF25EC" w:rsidP="007A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8876"/>
      <w:docPartObj>
        <w:docPartGallery w:val="Page Numbers (Top of Page)"/>
        <w:docPartUnique/>
      </w:docPartObj>
    </w:sdtPr>
    <w:sdtContent>
      <w:p w:rsidR="00E24DDC" w:rsidRDefault="007A0680">
        <w:pPr>
          <w:pStyle w:val="a8"/>
          <w:jc w:val="center"/>
        </w:pPr>
        <w:r>
          <w:rPr>
            <w:noProof/>
          </w:rPr>
          <w:fldChar w:fldCharType="begin"/>
        </w:r>
        <w:r w:rsidR="00CE00A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7460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24DDC" w:rsidRDefault="00E24DD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8BD"/>
    <w:multiLevelType w:val="hybridMultilevel"/>
    <w:tmpl w:val="5CC42232"/>
    <w:lvl w:ilvl="0" w:tplc="51A23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922C5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B5CD9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DE25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C9E1D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3E55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AD841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472EB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3E842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0D157FA0"/>
    <w:multiLevelType w:val="multilevel"/>
    <w:tmpl w:val="3740E8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1E0C790E"/>
    <w:multiLevelType w:val="hybridMultilevel"/>
    <w:tmpl w:val="7A94131A"/>
    <w:lvl w:ilvl="0" w:tplc="EB0488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37F02326"/>
    <w:multiLevelType w:val="hybridMultilevel"/>
    <w:tmpl w:val="6A70E79A"/>
    <w:lvl w:ilvl="0" w:tplc="183AB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B5DA0"/>
    <w:multiLevelType w:val="hybridMultilevel"/>
    <w:tmpl w:val="557010EA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30E87"/>
    <w:multiLevelType w:val="hybridMultilevel"/>
    <w:tmpl w:val="F6B05FF0"/>
    <w:lvl w:ilvl="0" w:tplc="9A960910">
      <w:start w:val="1"/>
      <w:numFmt w:val="bullet"/>
      <w:lvlText w:val=""/>
      <w:lvlJc w:val="left"/>
      <w:pPr>
        <w:tabs>
          <w:tab w:val="num" w:pos="1421"/>
        </w:tabs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1"/>
        </w:tabs>
        <w:ind w:left="2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1"/>
        </w:tabs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1"/>
        </w:tabs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1"/>
        </w:tabs>
        <w:ind w:left="4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1"/>
        </w:tabs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1"/>
        </w:tabs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1"/>
        </w:tabs>
        <w:ind w:left="6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1"/>
        </w:tabs>
        <w:ind w:left="7181" w:hanging="360"/>
      </w:pPr>
      <w:rPr>
        <w:rFonts w:ascii="Wingdings" w:hAnsi="Wingdings" w:hint="default"/>
      </w:rPr>
    </w:lvl>
  </w:abstractNum>
  <w:abstractNum w:abstractNumId="6">
    <w:nsid w:val="68F26492"/>
    <w:multiLevelType w:val="hybridMultilevel"/>
    <w:tmpl w:val="4BD4792A"/>
    <w:lvl w:ilvl="0" w:tplc="42E6D642">
      <w:start w:val="1"/>
      <w:numFmt w:val="decimal"/>
      <w:lvlText w:val="%1."/>
      <w:lvlJc w:val="left"/>
      <w:pPr>
        <w:ind w:left="316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650"/>
    <w:rsid w:val="000044B6"/>
    <w:rsid w:val="00005878"/>
    <w:rsid w:val="000128C7"/>
    <w:rsid w:val="00015C1F"/>
    <w:rsid w:val="000213AA"/>
    <w:rsid w:val="00022F06"/>
    <w:rsid w:val="000241E7"/>
    <w:rsid w:val="00035F6C"/>
    <w:rsid w:val="000369C8"/>
    <w:rsid w:val="000371D2"/>
    <w:rsid w:val="00041B9B"/>
    <w:rsid w:val="00042A94"/>
    <w:rsid w:val="00042B2C"/>
    <w:rsid w:val="000434FB"/>
    <w:rsid w:val="00045B5E"/>
    <w:rsid w:val="00050314"/>
    <w:rsid w:val="000559FF"/>
    <w:rsid w:val="00062256"/>
    <w:rsid w:val="00062943"/>
    <w:rsid w:val="000653A2"/>
    <w:rsid w:val="00070627"/>
    <w:rsid w:val="00070A05"/>
    <w:rsid w:val="000719A4"/>
    <w:rsid w:val="00081A13"/>
    <w:rsid w:val="00081E73"/>
    <w:rsid w:val="00086E72"/>
    <w:rsid w:val="000A0217"/>
    <w:rsid w:val="000A27BB"/>
    <w:rsid w:val="000A36FF"/>
    <w:rsid w:val="000A7B20"/>
    <w:rsid w:val="000C37E8"/>
    <w:rsid w:val="000D4B80"/>
    <w:rsid w:val="000E5992"/>
    <w:rsid w:val="000F1BC5"/>
    <w:rsid w:val="000F306F"/>
    <w:rsid w:val="000F78FD"/>
    <w:rsid w:val="00101230"/>
    <w:rsid w:val="001035C2"/>
    <w:rsid w:val="001058D7"/>
    <w:rsid w:val="00115691"/>
    <w:rsid w:val="001223F0"/>
    <w:rsid w:val="0012446F"/>
    <w:rsid w:val="0013435C"/>
    <w:rsid w:val="00140F52"/>
    <w:rsid w:val="001470F2"/>
    <w:rsid w:val="0015116D"/>
    <w:rsid w:val="00152650"/>
    <w:rsid w:val="001667FE"/>
    <w:rsid w:val="001679D9"/>
    <w:rsid w:val="00170472"/>
    <w:rsid w:val="0017488A"/>
    <w:rsid w:val="00180283"/>
    <w:rsid w:val="00180C02"/>
    <w:rsid w:val="00182055"/>
    <w:rsid w:val="00184BB0"/>
    <w:rsid w:val="0019405D"/>
    <w:rsid w:val="00197AA6"/>
    <w:rsid w:val="001A1978"/>
    <w:rsid w:val="001A5262"/>
    <w:rsid w:val="001A53E5"/>
    <w:rsid w:val="001A5655"/>
    <w:rsid w:val="001A65F4"/>
    <w:rsid w:val="001C4AE7"/>
    <w:rsid w:val="001C58F6"/>
    <w:rsid w:val="001C6C32"/>
    <w:rsid w:val="001D1837"/>
    <w:rsid w:val="001D2640"/>
    <w:rsid w:val="001D3943"/>
    <w:rsid w:val="001D3FD7"/>
    <w:rsid w:val="001D719E"/>
    <w:rsid w:val="001E3AA0"/>
    <w:rsid w:val="001E6669"/>
    <w:rsid w:val="001F02E5"/>
    <w:rsid w:val="00206B3C"/>
    <w:rsid w:val="0020737C"/>
    <w:rsid w:val="00207685"/>
    <w:rsid w:val="002167A3"/>
    <w:rsid w:val="0022048E"/>
    <w:rsid w:val="0022346A"/>
    <w:rsid w:val="002275C8"/>
    <w:rsid w:val="0023515B"/>
    <w:rsid w:val="00240DCE"/>
    <w:rsid w:val="0024598C"/>
    <w:rsid w:val="0025108F"/>
    <w:rsid w:val="002551FD"/>
    <w:rsid w:val="002625E3"/>
    <w:rsid w:val="00264D07"/>
    <w:rsid w:val="00274604"/>
    <w:rsid w:val="002766FF"/>
    <w:rsid w:val="00276EBB"/>
    <w:rsid w:val="00281083"/>
    <w:rsid w:val="00290C5E"/>
    <w:rsid w:val="00292F95"/>
    <w:rsid w:val="00297036"/>
    <w:rsid w:val="002A310F"/>
    <w:rsid w:val="002A51B1"/>
    <w:rsid w:val="002A6A92"/>
    <w:rsid w:val="002B369E"/>
    <w:rsid w:val="002C666C"/>
    <w:rsid w:val="002C7CE8"/>
    <w:rsid w:val="002E22A4"/>
    <w:rsid w:val="002E6DC9"/>
    <w:rsid w:val="00305EE4"/>
    <w:rsid w:val="00306661"/>
    <w:rsid w:val="00314D87"/>
    <w:rsid w:val="00316454"/>
    <w:rsid w:val="00320224"/>
    <w:rsid w:val="00320FD1"/>
    <w:rsid w:val="0032465A"/>
    <w:rsid w:val="00330975"/>
    <w:rsid w:val="0033761B"/>
    <w:rsid w:val="00356AB0"/>
    <w:rsid w:val="003813E2"/>
    <w:rsid w:val="00384A2C"/>
    <w:rsid w:val="0039228B"/>
    <w:rsid w:val="003A13E5"/>
    <w:rsid w:val="003A23EE"/>
    <w:rsid w:val="003B167E"/>
    <w:rsid w:val="003B3924"/>
    <w:rsid w:val="003B3C85"/>
    <w:rsid w:val="003B65F6"/>
    <w:rsid w:val="003C04FD"/>
    <w:rsid w:val="003C14BA"/>
    <w:rsid w:val="003C23D7"/>
    <w:rsid w:val="003D470B"/>
    <w:rsid w:val="003F4DF4"/>
    <w:rsid w:val="004009B1"/>
    <w:rsid w:val="00404A61"/>
    <w:rsid w:val="00404BDE"/>
    <w:rsid w:val="00410CF6"/>
    <w:rsid w:val="0042094B"/>
    <w:rsid w:val="0042432A"/>
    <w:rsid w:val="00424A79"/>
    <w:rsid w:val="00425E3F"/>
    <w:rsid w:val="00442706"/>
    <w:rsid w:val="004443DD"/>
    <w:rsid w:val="00466EDC"/>
    <w:rsid w:val="00467434"/>
    <w:rsid w:val="0047424B"/>
    <w:rsid w:val="00481FAC"/>
    <w:rsid w:val="004839F2"/>
    <w:rsid w:val="00493ABF"/>
    <w:rsid w:val="004955B7"/>
    <w:rsid w:val="004A2309"/>
    <w:rsid w:val="004A51ED"/>
    <w:rsid w:val="004A739B"/>
    <w:rsid w:val="004B1E8F"/>
    <w:rsid w:val="004B2521"/>
    <w:rsid w:val="004B490E"/>
    <w:rsid w:val="004B7E34"/>
    <w:rsid w:val="004D4297"/>
    <w:rsid w:val="0050102A"/>
    <w:rsid w:val="00505B33"/>
    <w:rsid w:val="005235C1"/>
    <w:rsid w:val="00524608"/>
    <w:rsid w:val="005266E5"/>
    <w:rsid w:val="0053570B"/>
    <w:rsid w:val="00545001"/>
    <w:rsid w:val="00545DFA"/>
    <w:rsid w:val="00550D9A"/>
    <w:rsid w:val="00552D42"/>
    <w:rsid w:val="00555F4B"/>
    <w:rsid w:val="005746D3"/>
    <w:rsid w:val="005766A2"/>
    <w:rsid w:val="00591421"/>
    <w:rsid w:val="00594114"/>
    <w:rsid w:val="00596D73"/>
    <w:rsid w:val="005A6D46"/>
    <w:rsid w:val="005A705C"/>
    <w:rsid w:val="005B38AC"/>
    <w:rsid w:val="005B4863"/>
    <w:rsid w:val="005B4A3D"/>
    <w:rsid w:val="005C011F"/>
    <w:rsid w:val="005D6266"/>
    <w:rsid w:val="005D7852"/>
    <w:rsid w:val="005E6AE9"/>
    <w:rsid w:val="005F6CD9"/>
    <w:rsid w:val="00601C43"/>
    <w:rsid w:val="00604689"/>
    <w:rsid w:val="00605E7D"/>
    <w:rsid w:val="0061494B"/>
    <w:rsid w:val="00615D8E"/>
    <w:rsid w:val="00623971"/>
    <w:rsid w:val="006304B6"/>
    <w:rsid w:val="00640ACB"/>
    <w:rsid w:val="00641207"/>
    <w:rsid w:val="00645A8B"/>
    <w:rsid w:val="00651859"/>
    <w:rsid w:val="00664DD0"/>
    <w:rsid w:val="0066547A"/>
    <w:rsid w:val="00676DEC"/>
    <w:rsid w:val="00677F21"/>
    <w:rsid w:val="00682CFB"/>
    <w:rsid w:val="006A2086"/>
    <w:rsid w:val="006A7560"/>
    <w:rsid w:val="006B3C86"/>
    <w:rsid w:val="006B5890"/>
    <w:rsid w:val="006C2D3A"/>
    <w:rsid w:val="006C412D"/>
    <w:rsid w:val="006F17AF"/>
    <w:rsid w:val="00700AB7"/>
    <w:rsid w:val="00701F91"/>
    <w:rsid w:val="00703753"/>
    <w:rsid w:val="00704EA9"/>
    <w:rsid w:val="00707E7C"/>
    <w:rsid w:val="0071319A"/>
    <w:rsid w:val="0071374F"/>
    <w:rsid w:val="007222EB"/>
    <w:rsid w:val="00737573"/>
    <w:rsid w:val="007409BE"/>
    <w:rsid w:val="00740A01"/>
    <w:rsid w:val="00742D4C"/>
    <w:rsid w:val="00750CCA"/>
    <w:rsid w:val="007648FB"/>
    <w:rsid w:val="00771E0F"/>
    <w:rsid w:val="007742D3"/>
    <w:rsid w:val="00775245"/>
    <w:rsid w:val="00792DAF"/>
    <w:rsid w:val="00793E7E"/>
    <w:rsid w:val="007949A8"/>
    <w:rsid w:val="007A0680"/>
    <w:rsid w:val="007A34ED"/>
    <w:rsid w:val="007B6366"/>
    <w:rsid w:val="007C4DEF"/>
    <w:rsid w:val="007C5976"/>
    <w:rsid w:val="007C5991"/>
    <w:rsid w:val="007D0A67"/>
    <w:rsid w:val="007D64F9"/>
    <w:rsid w:val="007E48DD"/>
    <w:rsid w:val="00800379"/>
    <w:rsid w:val="0080079A"/>
    <w:rsid w:val="00800977"/>
    <w:rsid w:val="008114DB"/>
    <w:rsid w:val="00811645"/>
    <w:rsid w:val="00814FB4"/>
    <w:rsid w:val="0081507E"/>
    <w:rsid w:val="008165BA"/>
    <w:rsid w:val="00825873"/>
    <w:rsid w:val="00826E28"/>
    <w:rsid w:val="008305C9"/>
    <w:rsid w:val="008331E6"/>
    <w:rsid w:val="00841C84"/>
    <w:rsid w:val="008432A5"/>
    <w:rsid w:val="00843770"/>
    <w:rsid w:val="00844DFC"/>
    <w:rsid w:val="00852C92"/>
    <w:rsid w:val="00860B13"/>
    <w:rsid w:val="00880D41"/>
    <w:rsid w:val="008838D9"/>
    <w:rsid w:val="00885FD3"/>
    <w:rsid w:val="008D0A9B"/>
    <w:rsid w:val="008D14FE"/>
    <w:rsid w:val="008F1C3B"/>
    <w:rsid w:val="008F2ED7"/>
    <w:rsid w:val="008F3E18"/>
    <w:rsid w:val="009034EA"/>
    <w:rsid w:val="009120A1"/>
    <w:rsid w:val="00915F24"/>
    <w:rsid w:val="00916BFA"/>
    <w:rsid w:val="00933810"/>
    <w:rsid w:val="00942675"/>
    <w:rsid w:val="00946A7B"/>
    <w:rsid w:val="00951056"/>
    <w:rsid w:val="00957295"/>
    <w:rsid w:val="0096037A"/>
    <w:rsid w:val="009637DC"/>
    <w:rsid w:val="00965196"/>
    <w:rsid w:val="0096530B"/>
    <w:rsid w:val="00965457"/>
    <w:rsid w:val="00966DB8"/>
    <w:rsid w:val="0097118C"/>
    <w:rsid w:val="00975FD1"/>
    <w:rsid w:val="0098057F"/>
    <w:rsid w:val="00994BAC"/>
    <w:rsid w:val="009A48D1"/>
    <w:rsid w:val="009A72BC"/>
    <w:rsid w:val="009B3B3D"/>
    <w:rsid w:val="009B3F17"/>
    <w:rsid w:val="009B6452"/>
    <w:rsid w:val="009B7397"/>
    <w:rsid w:val="009C3CD4"/>
    <w:rsid w:val="009E0C6B"/>
    <w:rsid w:val="009E5299"/>
    <w:rsid w:val="009E55D5"/>
    <w:rsid w:val="009E7C0E"/>
    <w:rsid w:val="009E7D5A"/>
    <w:rsid w:val="009F04AE"/>
    <w:rsid w:val="00A04596"/>
    <w:rsid w:val="00A14582"/>
    <w:rsid w:val="00A14A8D"/>
    <w:rsid w:val="00A15128"/>
    <w:rsid w:val="00A156AB"/>
    <w:rsid w:val="00A30B1B"/>
    <w:rsid w:val="00A40ABA"/>
    <w:rsid w:val="00A41003"/>
    <w:rsid w:val="00A41470"/>
    <w:rsid w:val="00A41DE4"/>
    <w:rsid w:val="00A43CC5"/>
    <w:rsid w:val="00A47C74"/>
    <w:rsid w:val="00A55B39"/>
    <w:rsid w:val="00A60578"/>
    <w:rsid w:val="00A62ECC"/>
    <w:rsid w:val="00A73AA1"/>
    <w:rsid w:val="00A748FC"/>
    <w:rsid w:val="00A7516B"/>
    <w:rsid w:val="00A85714"/>
    <w:rsid w:val="00AA04E1"/>
    <w:rsid w:val="00AA142A"/>
    <w:rsid w:val="00AA5A7F"/>
    <w:rsid w:val="00AA7A5E"/>
    <w:rsid w:val="00AB541A"/>
    <w:rsid w:val="00AB6B53"/>
    <w:rsid w:val="00AC2CE9"/>
    <w:rsid w:val="00AC4F22"/>
    <w:rsid w:val="00AD56D8"/>
    <w:rsid w:val="00AE20C4"/>
    <w:rsid w:val="00AE4185"/>
    <w:rsid w:val="00AE4CBD"/>
    <w:rsid w:val="00AE6531"/>
    <w:rsid w:val="00B0607C"/>
    <w:rsid w:val="00B067BA"/>
    <w:rsid w:val="00B06B12"/>
    <w:rsid w:val="00B07033"/>
    <w:rsid w:val="00B0757F"/>
    <w:rsid w:val="00B12AD6"/>
    <w:rsid w:val="00B14B2D"/>
    <w:rsid w:val="00B17E3B"/>
    <w:rsid w:val="00B209F6"/>
    <w:rsid w:val="00B20FA6"/>
    <w:rsid w:val="00B256AB"/>
    <w:rsid w:val="00B276A8"/>
    <w:rsid w:val="00B27918"/>
    <w:rsid w:val="00B306AF"/>
    <w:rsid w:val="00B31148"/>
    <w:rsid w:val="00B47785"/>
    <w:rsid w:val="00B602A4"/>
    <w:rsid w:val="00B62A43"/>
    <w:rsid w:val="00B66401"/>
    <w:rsid w:val="00B6664E"/>
    <w:rsid w:val="00B66733"/>
    <w:rsid w:val="00B70D57"/>
    <w:rsid w:val="00B734FD"/>
    <w:rsid w:val="00B77FF6"/>
    <w:rsid w:val="00B805A9"/>
    <w:rsid w:val="00B8196B"/>
    <w:rsid w:val="00B823BA"/>
    <w:rsid w:val="00B833F8"/>
    <w:rsid w:val="00B83ADC"/>
    <w:rsid w:val="00B8537A"/>
    <w:rsid w:val="00B908F8"/>
    <w:rsid w:val="00B93369"/>
    <w:rsid w:val="00BA0758"/>
    <w:rsid w:val="00BC4CD5"/>
    <w:rsid w:val="00BD7594"/>
    <w:rsid w:val="00BD767F"/>
    <w:rsid w:val="00BE321A"/>
    <w:rsid w:val="00BE6834"/>
    <w:rsid w:val="00BF1CC8"/>
    <w:rsid w:val="00C04EA6"/>
    <w:rsid w:val="00C057B4"/>
    <w:rsid w:val="00C12A8C"/>
    <w:rsid w:val="00C256FB"/>
    <w:rsid w:val="00C36F7F"/>
    <w:rsid w:val="00C4302D"/>
    <w:rsid w:val="00C5730B"/>
    <w:rsid w:val="00C644F0"/>
    <w:rsid w:val="00C776AC"/>
    <w:rsid w:val="00C9135A"/>
    <w:rsid w:val="00C91BC6"/>
    <w:rsid w:val="00C948C9"/>
    <w:rsid w:val="00C95D4B"/>
    <w:rsid w:val="00CA071D"/>
    <w:rsid w:val="00CA0AAC"/>
    <w:rsid w:val="00CA2AB5"/>
    <w:rsid w:val="00CA613B"/>
    <w:rsid w:val="00CB5BFD"/>
    <w:rsid w:val="00CC0E21"/>
    <w:rsid w:val="00CC2FC0"/>
    <w:rsid w:val="00CC3EBF"/>
    <w:rsid w:val="00CC4872"/>
    <w:rsid w:val="00CD1083"/>
    <w:rsid w:val="00CE00AB"/>
    <w:rsid w:val="00CE0D41"/>
    <w:rsid w:val="00CE7496"/>
    <w:rsid w:val="00CF7061"/>
    <w:rsid w:val="00D0067C"/>
    <w:rsid w:val="00D044BD"/>
    <w:rsid w:val="00D20F33"/>
    <w:rsid w:val="00D220F0"/>
    <w:rsid w:val="00D22D46"/>
    <w:rsid w:val="00D25800"/>
    <w:rsid w:val="00D274D6"/>
    <w:rsid w:val="00D311AD"/>
    <w:rsid w:val="00D31DF3"/>
    <w:rsid w:val="00D3559F"/>
    <w:rsid w:val="00D44F14"/>
    <w:rsid w:val="00D57666"/>
    <w:rsid w:val="00D57841"/>
    <w:rsid w:val="00D60479"/>
    <w:rsid w:val="00D609D7"/>
    <w:rsid w:val="00D7027A"/>
    <w:rsid w:val="00D735C6"/>
    <w:rsid w:val="00D8563B"/>
    <w:rsid w:val="00D90C3A"/>
    <w:rsid w:val="00D91409"/>
    <w:rsid w:val="00DB198D"/>
    <w:rsid w:val="00DD1D15"/>
    <w:rsid w:val="00DD5814"/>
    <w:rsid w:val="00DE468A"/>
    <w:rsid w:val="00DE490C"/>
    <w:rsid w:val="00DF18E3"/>
    <w:rsid w:val="00DF25A8"/>
    <w:rsid w:val="00DF395D"/>
    <w:rsid w:val="00DF6B46"/>
    <w:rsid w:val="00DF6B77"/>
    <w:rsid w:val="00E04CE5"/>
    <w:rsid w:val="00E14AE9"/>
    <w:rsid w:val="00E16A4E"/>
    <w:rsid w:val="00E202CA"/>
    <w:rsid w:val="00E24DDC"/>
    <w:rsid w:val="00E26D5D"/>
    <w:rsid w:val="00E37698"/>
    <w:rsid w:val="00E37972"/>
    <w:rsid w:val="00E37D90"/>
    <w:rsid w:val="00E407B3"/>
    <w:rsid w:val="00E40EFE"/>
    <w:rsid w:val="00E41BA6"/>
    <w:rsid w:val="00E42FDC"/>
    <w:rsid w:val="00E44CF4"/>
    <w:rsid w:val="00E53716"/>
    <w:rsid w:val="00E61E91"/>
    <w:rsid w:val="00E62C53"/>
    <w:rsid w:val="00E65EDE"/>
    <w:rsid w:val="00E74956"/>
    <w:rsid w:val="00E760D9"/>
    <w:rsid w:val="00E87618"/>
    <w:rsid w:val="00E90379"/>
    <w:rsid w:val="00E90895"/>
    <w:rsid w:val="00E95923"/>
    <w:rsid w:val="00EA2023"/>
    <w:rsid w:val="00EB2A26"/>
    <w:rsid w:val="00EB5CEA"/>
    <w:rsid w:val="00EC194C"/>
    <w:rsid w:val="00EC37AD"/>
    <w:rsid w:val="00EC3949"/>
    <w:rsid w:val="00ED346E"/>
    <w:rsid w:val="00EE3741"/>
    <w:rsid w:val="00EE3A68"/>
    <w:rsid w:val="00EE58E5"/>
    <w:rsid w:val="00EF2073"/>
    <w:rsid w:val="00EF25EC"/>
    <w:rsid w:val="00EF2B13"/>
    <w:rsid w:val="00EF4529"/>
    <w:rsid w:val="00EF607D"/>
    <w:rsid w:val="00EF6ACE"/>
    <w:rsid w:val="00F0140F"/>
    <w:rsid w:val="00F07C6A"/>
    <w:rsid w:val="00F14D17"/>
    <w:rsid w:val="00F26D57"/>
    <w:rsid w:val="00F32142"/>
    <w:rsid w:val="00F37364"/>
    <w:rsid w:val="00F46A7B"/>
    <w:rsid w:val="00F47FE3"/>
    <w:rsid w:val="00F510A3"/>
    <w:rsid w:val="00F522A7"/>
    <w:rsid w:val="00F55268"/>
    <w:rsid w:val="00F622F8"/>
    <w:rsid w:val="00F80D19"/>
    <w:rsid w:val="00F933A0"/>
    <w:rsid w:val="00F9641F"/>
    <w:rsid w:val="00FA0A5D"/>
    <w:rsid w:val="00FA35EA"/>
    <w:rsid w:val="00FA6484"/>
    <w:rsid w:val="00FA703E"/>
    <w:rsid w:val="00FA79A5"/>
    <w:rsid w:val="00FC372A"/>
    <w:rsid w:val="00FC3CF2"/>
    <w:rsid w:val="00FD2CFD"/>
    <w:rsid w:val="00FD43F8"/>
    <w:rsid w:val="00FD5874"/>
    <w:rsid w:val="00FE05E9"/>
    <w:rsid w:val="00FE5962"/>
    <w:rsid w:val="00FE7E8D"/>
    <w:rsid w:val="00FF1129"/>
    <w:rsid w:val="00FF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2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34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34ED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34ED"/>
    <w:rPr>
      <w:vertAlign w:val="superscript"/>
    </w:rPr>
  </w:style>
  <w:style w:type="table" w:customStyle="1" w:styleId="1">
    <w:name w:val="Сетка таблицы1"/>
    <w:basedOn w:val="a1"/>
    <w:uiPriority w:val="59"/>
    <w:rsid w:val="007A34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16D"/>
  </w:style>
  <w:style w:type="paragraph" w:styleId="aa">
    <w:name w:val="footer"/>
    <w:basedOn w:val="a"/>
    <w:link w:val="ab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16D"/>
  </w:style>
  <w:style w:type="table" w:customStyle="1" w:styleId="11">
    <w:name w:val="Сетка таблицы11"/>
    <w:basedOn w:val="a1"/>
    <w:next w:val="a3"/>
    <w:uiPriority w:val="59"/>
    <w:rsid w:val="00D735C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805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8761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264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EF4529"/>
  </w:style>
  <w:style w:type="numbering" w:customStyle="1" w:styleId="110">
    <w:name w:val="Нет списка11"/>
    <w:next w:val="a2"/>
    <w:uiPriority w:val="99"/>
    <w:semiHidden/>
    <w:unhideWhenUsed/>
    <w:rsid w:val="00EF4529"/>
  </w:style>
  <w:style w:type="paragraph" w:customStyle="1" w:styleId="12">
    <w:name w:val="Без интервала1"/>
    <w:rsid w:val="00EF4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EF4529"/>
    <w:pPr>
      <w:spacing w:after="0" w:afterAutospacing="1" w:line="240" w:lineRule="auto"/>
    </w:pPr>
    <w:rPr>
      <w:rFonts w:ascii="Times New Roman" w:eastAsiaTheme="minorEastAsia" w:hAnsi="Times New Roman" w:cs="Times New Roman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3"/>
    <w:rsid w:val="00B8196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f"/>
    <w:rsid w:val="00B8196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apple-converted-space">
    <w:name w:val="apple-converted-space"/>
    <w:basedOn w:val="a0"/>
    <w:rsid w:val="00AA04E1"/>
  </w:style>
  <w:style w:type="character" w:styleId="af0">
    <w:name w:val="Hyperlink"/>
    <w:basedOn w:val="a0"/>
    <w:uiPriority w:val="99"/>
    <w:unhideWhenUsed/>
    <w:rsid w:val="00AA04E1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AA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1303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303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13034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C5B5F3735379F4715AC33896D6880A9934D42B9F5F69FF867FDF7AL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17AD-066F-44A7-BCB9-DB2C97BC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23208</Words>
  <Characters>132292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OBR-SEF</dc:creator>
  <cp:lastModifiedBy>Пользователь</cp:lastModifiedBy>
  <cp:revision>18</cp:revision>
  <cp:lastPrinted>2025-10-28T05:32:00Z</cp:lastPrinted>
  <dcterms:created xsi:type="dcterms:W3CDTF">2025-10-19T17:07:00Z</dcterms:created>
  <dcterms:modified xsi:type="dcterms:W3CDTF">2025-10-31T07:29:00Z</dcterms:modified>
</cp:coreProperties>
</file>