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6C4A3" w14:textId="33D1FD4E" w:rsidR="00246FBD" w:rsidRPr="0026144D" w:rsidRDefault="006E0984" w:rsidP="00596ADA">
      <w:pPr>
        <w:ind w:firstLine="0"/>
        <w:jc w:val="right"/>
      </w:pPr>
      <w:r>
        <w:t>ПРОЕКТ</w:t>
      </w:r>
    </w:p>
    <w:p w14:paraId="78D6C4A4" w14:textId="77777777" w:rsidR="00596ADA" w:rsidRDefault="00596ADA" w:rsidP="00596ADA">
      <w:pPr>
        <w:ind w:firstLine="0"/>
        <w:jc w:val="right"/>
      </w:pPr>
    </w:p>
    <w:p w14:paraId="0E6AE1D4" w14:textId="06AFA445" w:rsidR="00D07E5B" w:rsidRDefault="00D07E5B" w:rsidP="00D07E5B">
      <w:pPr>
        <w:jc w:val="center"/>
      </w:pPr>
      <w:r>
        <w:rPr>
          <w:noProof/>
        </w:rPr>
        <w:drawing>
          <wp:inline distT="0" distB="0" distL="0" distR="0" wp14:anchorId="19EF5A60" wp14:editId="561BE1BB">
            <wp:extent cx="831850" cy="928370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28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4A66" w14:textId="77777777" w:rsidR="00D07E5B" w:rsidRDefault="00D07E5B" w:rsidP="00D07E5B">
      <w:pPr>
        <w:jc w:val="center"/>
      </w:pPr>
    </w:p>
    <w:p w14:paraId="3040F05D" w14:textId="77777777" w:rsidR="00D07E5B" w:rsidRPr="00F745FE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4651FA4C" w14:textId="77777777" w:rsidR="00D07E5B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51FC1FA2" w14:textId="77777777" w:rsidR="00D07E5B" w:rsidRPr="00F745FE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50566484" w14:textId="77777777" w:rsidR="00D07E5B" w:rsidRPr="00F745FE" w:rsidRDefault="00D07E5B" w:rsidP="00D07E5B">
      <w:pPr>
        <w:jc w:val="center"/>
        <w:rPr>
          <w:b/>
          <w:bCs/>
          <w:szCs w:val="28"/>
        </w:rPr>
      </w:pPr>
    </w:p>
    <w:p w14:paraId="78D6C4A5" w14:textId="25B02F67" w:rsidR="00246FBD" w:rsidRPr="00D07E5B" w:rsidRDefault="00D07E5B" w:rsidP="00D07E5B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78D6C4AE" w14:textId="77777777" w:rsidR="00246FBD" w:rsidRPr="005C269D" w:rsidRDefault="00246FBD" w:rsidP="00D07E5B">
      <w:pPr>
        <w:ind w:firstLine="0"/>
        <w:rPr>
          <w:b/>
          <w:szCs w:val="28"/>
        </w:rPr>
      </w:pPr>
    </w:p>
    <w:p w14:paraId="78D6C4AF" w14:textId="2960DEF6" w:rsidR="00246FBD" w:rsidRPr="00C50F65" w:rsidRDefault="00246FBD" w:rsidP="00246FBD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r w:rsidR="006E0984">
        <w:rPr>
          <w:szCs w:val="28"/>
        </w:rPr>
        <w:t>____________</w:t>
      </w:r>
      <w:r w:rsidR="00D07E5B">
        <w:rPr>
          <w:szCs w:val="28"/>
        </w:rPr>
        <w:t>2025</w:t>
      </w:r>
      <w:r w:rsidR="00C50F65">
        <w:rPr>
          <w:szCs w:val="28"/>
        </w:rPr>
        <w:t xml:space="preserve"> </w:t>
      </w:r>
      <w:r w:rsidRPr="005C269D">
        <w:rPr>
          <w:szCs w:val="28"/>
        </w:rPr>
        <w:t xml:space="preserve">№ </w:t>
      </w:r>
      <w:r w:rsidR="00D07E5B">
        <w:rPr>
          <w:szCs w:val="28"/>
        </w:rPr>
        <w:t>___________</w:t>
      </w:r>
    </w:p>
    <w:p w14:paraId="78D6C4B0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</w:p>
    <w:p w14:paraId="78D6C4B1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</w:t>
      </w:r>
      <w:r w:rsidR="00D9540E">
        <w:rPr>
          <w:szCs w:val="28"/>
        </w:rPr>
        <w:t xml:space="preserve"> </w:t>
      </w:r>
      <w:r w:rsidRPr="005C269D">
        <w:rPr>
          <w:szCs w:val="28"/>
        </w:rPr>
        <w:t>муниципальн</w:t>
      </w:r>
      <w:r>
        <w:rPr>
          <w:szCs w:val="28"/>
        </w:rPr>
        <w:t>ую</w:t>
      </w:r>
    </w:p>
    <w:p w14:paraId="78D6C4B2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 w:rsidR="00B0702C"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78D6C4B3" w14:textId="77777777" w:rsidR="00B0702C" w:rsidRPr="005C269D" w:rsidRDefault="00B0702C" w:rsidP="00B0702C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46BBA96D" w14:textId="270AC86D" w:rsidR="008B50AC" w:rsidRDefault="00B0702C" w:rsidP="00B0702C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 w:rsidR="008B50AC" w:rsidRPr="00BD018B">
        <w:rPr>
          <w:szCs w:val="28"/>
        </w:rPr>
        <w:t xml:space="preserve">Смоленский </w:t>
      </w:r>
      <w:r w:rsidR="009044DD" w:rsidRPr="00BD018B">
        <w:rPr>
          <w:szCs w:val="28"/>
        </w:rPr>
        <w:t>муниципальный округ</w:t>
      </w:r>
      <w:r w:rsidRPr="005C269D">
        <w:rPr>
          <w:szCs w:val="28"/>
        </w:rPr>
        <w:t>»</w:t>
      </w:r>
    </w:p>
    <w:p w14:paraId="78D6C4B5" w14:textId="76163B20" w:rsidR="00283516" w:rsidRDefault="00B0702C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 Смоленской области </w:t>
      </w:r>
      <w:r>
        <w:rPr>
          <w:szCs w:val="28"/>
        </w:rPr>
        <w:t>на</w:t>
      </w:r>
      <w:r w:rsidR="00246FBD">
        <w:rPr>
          <w:szCs w:val="28"/>
        </w:rPr>
        <w:t xml:space="preserve"> 20</w:t>
      </w:r>
      <w:r w:rsidR="00204846">
        <w:rPr>
          <w:szCs w:val="28"/>
        </w:rPr>
        <w:t>2</w:t>
      </w:r>
      <w:r w:rsidR="0088763C">
        <w:rPr>
          <w:szCs w:val="28"/>
        </w:rPr>
        <w:t>3</w:t>
      </w:r>
      <w:r w:rsidR="00246FBD">
        <w:rPr>
          <w:szCs w:val="28"/>
        </w:rPr>
        <w:t xml:space="preserve"> - 20</w:t>
      </w:r>
      <w:r w:rsidR="00204846">
        <w:rPr>
          <w:szCs w:val="28"/>
        </w:rPr>
        <w:t>2</w:t>
      </w:r>
      <w:r w:rsidR="0088763C">
        <w:rPr>
          <w:szCs w:val="28"/>
        </w:rPr>
        <w:t>5</w:t>
      </w:r>
      <w:r w:rsidR="00246FBD" w:rsidRPr="005C269D">
        <w:rPr>
          <w:szCs w:val="28"/>
        </w:rPr>
        <w:t xml:space="preserve"> годы» </w:t>
      </w:r>
    </w:p>
    <w:p w14:paraId="78D6C4B6" w14:textId="77777777" w:rsidR="00283516" w:rsidRPr="00283516" w:rsidRDefault="00283516" w:rsidP="00283516">
      <w:pPr>
        <w:rPr>
          <w:szCs w:val="28"/>
        </w:rPr>
      </w:pPr>
    </w:p>
    <w:p w14:paraId="78D6C4B7" w14:textId="77777777" w:rsidR="00283516" w:rsidRDefault="00283516" w:rsidP="00283516">
      <w:pPr>
        <w:rPr>
          <w:szCs w:val="28"/>
        </w:rPr>
      </w:pPr>
    </w:p>
    <w:p w14:paraId="605B173F" w14:textId="77777777" w:rsidR="00D07E5B" w:rsidRDefault="00D07E5B" w:rsidP="00283516">
      <w:pPr>
        <w:rPr>
          <w:szCs w:val="28"/>
        </w:rPr>
      </w:pPr>
    </w:p>
    <w:p w14:paraId="14DF9A68" w14:textId="019375EF" w:rsidR="006D7284" w:rsidRDefault="006D7284" w:rsidP="006D7284">
      <w:pPr>
        <w:ind w:firstLine="709"/>
        <w:rPr>
          <w:noProof/>
          <w:szCs w:val="28"/>
        </w:rPr>
      </w:pPr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 xml:space="preserve">областным законом  от 10.06.2024 года №133-з «О преобразовании муниципальных образований, входящих в состав муниципального образования «Смоленский район» Смоленской области, путем </w:t>
      </w:r>
      <w:proofErr w:type="gramStart"/>
      <w:r w:rsidRPr="00520E6A">
        <w:rPr>
          <w:szCs w:val="28"/>
        </w:rPr>
        <w:t>объединения всех поселений во вновь образованное муниципальное 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 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</w:t>
      </w:r>
      <w:proofErr w:type="gramEnd"/>
      <w:r>
        <w:rPr>
          <w:bCs/>
          <w:szCs w:val="28"/>
        </w:rPr>
        <w:t xml:space="preserve"> «</w:t>
      </w:r>
      <w:proofErr w:type="gramStart"/>
      <w:r>
        <w:rPr>
          <w:bCs/>
          <w:szCs w:val="28"/>
        </w:rPr>
        <w:t>Смоленский район» Смоленской области и администраций поселений Смоленского района Смоленской области в форме слияния», решения Смоленской окружной Думы от 24 октября 2024 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</w:t>
      </w:r>
      <w:proofErr w:type="gramEnd"/>
      <w:r>
        <w:rPr>
          <w:szCs w:val="28"/>
        </w:rPr>
        <w:t xml:space="preserve"> и спорта муниципального образования «Смоленский </w:t>
      </w:r>
      <w:r>
        <w:rPr>
          <w:szCs w:val="28"/>
        </w:rPr>
        <w:lastRenderedPageBreak/>
        <w:t>муниципальный округ» Смоленской области, определения приоритетных направлений и разработки комплекса конкретных мероприятий развития отрасли на 2023 - 2025 годы</w:t>
      </w:r>
    </w:p>
    <w:p w14:paraId="78D6C4B9" w14:textId="226B992A" w:rsidR="00283516" w:rsidRDefault="00283516" w:rsidP="00283516">
      <w:pPr>
        <w:rPr>
          <w:szCs w:val="28"/>
        </w:rPr>
      </w:pPr>
    </w:p>
    <w:p w14:paraId="5ECA9384" w14:textId="77777777" w:rsidR="00C63EE7" w:rsidRDefault="00C63EE7" w:rsidP="00283516">
      <w:pPr>
        <w:rPr>
          <w:szCs w:val="28"/>
        </w:rPr>
      </w:pPr>
    </w:p>
    <w:p w14:paraId="15FD20B2" w14:textId="1987D917" w:rsidR="00F406E4" w:rsidRDefault="00F406E4" w:rsidP="00F406E4">
      <w:pPr>
        <w:ind w:firstLine="0"/>
        <w:rPr>
          <w:szCs w:val="28"/>
        </w:rPr>
      </w:pPr>
      <w:r>
        <w:rPr>
          <w:szCs w:val="28"/>
        </w:rPr>
        <w:t>АДМИНИСТРАЦИЯ МУНИЦИПАЛЬНОГО ОБРАЗОВАНИЯ «СМОЛЕНСКИЙ</w:t>
      </w:r>
      <w:r w:rsidR="00C63EE7">
        <w:rPr>
          <w:szCs w:val="28"/>
        </w:rPr>
        <w:t xml:space="preserve"> </w:t>
      </w:r>
      <w:r>
        <w:rPr>
          <w:szCs w:val="28"/>
        </w:rPr>
        <w:t xml:space="preserve"> МУНИЦИПАЛЬНЫЙ </w:t>
      </w:r>
      <w:r w:rsidR="00C63EE7">
        <w:rPr>
          <w:szCs w:val="28"/>
        </w:rPr>
        <w:t xml:space="preserve"> </w:t>
      </w:r>
      <w:r>
        <w:rPr>
          <w:szCs w:val="28"/>
        </w:rPr>
        <w:t>ОКРУГ» СМОЛЕНСКОЙ</w:t>
      </w:r>
      <w:r w:rsidR="00C63EE7">
        <w:rPr>
          <w:szCs w:val="28"/>
        </w:rPr>
        <w:t xml:space="preserve">   </w:t>
      </w:r>
      <w:r>
        <w:rPr>
          <w:szCs w:val="28"/>
        </w:rPr>
        <w:t xml:space="preserve"> ОБЛАСТИ ПОСТАНОВЛЯЕТ:</w:t>
      </w:r>
    </w:p>
    <w:p w14:paraId="78D6C4BB" w14:textId="77777777" w:rsidR="00283516" w:rsidRDefault="00283516" w:rsidP="00283516">
      <w:pPr>
        <w:rPr>
          <w:szCs w:val="28"/>
        </w:rPr>
      </w:pPr>
    </w:p>
    <w:p w14:paraId="63679D20" w14:textId="77777777" w:rsidR="006D7284" w:rsidRDefault="00283516" w:rsidP="006D7284">
      <w:pPr>
        <w:ind w:firstLine="709"/>
        <w:rPr>
          <w:szCs w:val="28"/>
        </w:rPr>
      </w:pPr>
      <w:r>
        <w:rPr>
          <w:szCs w:val="28"/>
        </w:rPr>
        <w:t>1. Внести в муниципальную программу «Развитие физической культуры и спорта в муниципальном образовании</w:t>
      </w:r>
      <w:r w:rsidR="000219BB">
        <w:rPr>
          <w:szCs w:val="28"/>
        </w:rPr>
        <w:t xml:space="preserve"> «</w:t>
      </w:r>
      <w:r w:rsidR="008B50AC">
        <w:rPr>
          <w:szCs w:val="28"/>
        </w:rPr>
        <w:t xml:space="preserve">Смоленский </w:t>
      </w:r>
      <w:r w:rsidR="000203E8">
        <w:rPr>
          <w:szCs w:val="28"/>
        </w:rPr>
        <w:t>район</w:t>
      </w:r>
      <w:r w:rsidR="000219BB">
        <w:rPr>
          <w:szCs w:val="28"/>
        </w:rPr>
        <w:t>» Смоленской области на 20</w:t>
      </w:r>
      <w:r w:rsidR="00204846">
        <w:rPr>
          <w:szCs w:val="28"/>
        </w:rPr>
        <w:t>2</w:t>
      </w:r>
      <w:r w:rsidR="00D266CF">
        <w:rPr>
          <w:szCs w:val="28"/>
        </w:rPr>
        <w:t>3</w:t>
      </w:r>
      <w:r w:rsidR="000219BB">
        <w:rPr>
          <w:szCs w:val="28"/>
        </w:rPr>
        <w:t>-20</w:t>
      </w:r>
      <w:r w:rsidR="00204846">
        <w:rPr>
          <w:szCs w:val="28"/>
        </w:rPr>
        <w:t>2</w:t>
      </w:r>
      <w:r w:rsidR="00D266CF">
        <w:rPr>
          <w:szCs w:val="28"/>
        </w:rPr>
        <w:t>5</w:t>
      </w:r>
      <w:r w:rsidR="000219BB">
        <w:rPr>
          <w:szCs w:val="28"/>
        </w:rPr>
        <w:t xml:space="preserve"> годы», утвержденную постановлением Администрации муниципального образования «</w:t>
      </w:r>
      <w:r w:rsidR="008B50AC">
        <w:rPr>
          <w:szCs w:val="28"/>
        </w:rPr>
        <w:t xml:space="preserve">Смоленский </w:t>
      </w:r>
      <w:r w:rsidR="000203E8">
        <w:rPr>
          <w:szCs w:val="28"/>
        </w:rPr>
        <w:t>район</w:t>
      </w:r>
      <w:r w:rsidR="000219BB">
        <w:rPr>
          <w:szCs w:val="28"/>
        </w:rPr>
        <w:t>» Смоленск</w:t>
      </w:r>
      <w:r w:rsidR="00204846">
        <w:rPr>
          <w:szCs w:val="28"/>
        </w:rPr>
        <w:t xml:space="preserve">ой области от </w:t>
      </w:r>
      <w:r w:rsidR="00D266CF">
        <w:rPr>
          <w:szCs w:val="28"/>
        </w:rPr>
        <w:t xml:space="preserve">11.12.2020 № 1753 </w:t>
      </w:r>
      <w:r w:rsidR="000219BB">
        <w:rPr>
          <w:szCs w:val="28"/>
        </w:rPr>
        <w:t>следующие изменения:</w:t>
      </w:r>
      <w:r w:rsidR="006D7284">
        <w:rPr>
          <w:szCs w:val="28"/>
        </w:rPr>
        <w:t xml:space="preserve"> </w:t>
      </w:r>
    </w:p>
    <w:p w14:paraId="78A4C006" w14:textId="576C877F" w:rsidR="006D7284" w:rsidRPr="00E25E31" w:rsidRDefault="006D7284" w:rsidP="006D7284">
      <w:pPr>
        <w:ind w:firstLine="709"/>
        <w:rPr>
          <w:szCs w:val="28"/>
        </w:rPr>
      </w:pPr>
      <w:r>
        <w:rPr>
          <w:szCs w:val="28"/>
        </w:rPr>
        <w:t xml:space="preserve">1.1. </w:t>
      </w:r>
      <w:proofErr w:type="gramStart"/>
      <w:r w:rsidRPr="00E25E31">
        <w:rPr>
          <w:szCs w:val="28"/>
        </w:rPr>
        <w:t xml:space="preserve">По тексту </w:t>
      </w:r>
      <w:r>
        <w:rPr>
          <w:szCs w:val="28"/>
        </w:rPr>
        <w:t>муниципальной программы</w:t>
      </w:r>
      <w:r w:rsidRPr="00E25E31">
        <w:rPr>
          <w:szCs w:val="28"/>
        </w:rPr>
        <w:t xml:space="preserve"> слова</w:t>
      </w:r>
      <w:r>
        <w:rPr>
          <w:szCs w:val="28"/>
        </w:rPr>
        <w:t xml:space="preserve"> </w:t>
      </w:r>
      <w:r w:rsidRPr="00E25E31">
        <w:rPr>
          <w:szCs w:val="28"/>
        </w:rPr>
        <w:t>«</w:t>
      </w:r>
      <w:r>
        <w:rPr>
          <w:szCs w:val="28"/>
        </w:rPr>
        <w:t>территория муниципального образования «Смоленский район» Смоленской области</w:t>
      </w:r>
      <w:r w:rsidRPr="00E25E31">
        <w:rPr>
          <w:szCs w:val="28"/>
        </w:rPr>
        <w:t xml:space="preserve">», </w:t>
      </w:r>
      <w:r>
        <w:rPr>
          <w:szCs w:val="28"/>
        </w:rPr>
        <w:t>«Администрация муниципального образования «Смоленский район» Смоленской области</w:t>
      </w:r>
      <w:r w:rsidRPr="00E25E31">
        <w:rPr>
          <w:szCs w:val="28"/>
        </w:rPr>
        <w:t>», «</w:t>
      </w:r>
      <w:r>
        <w:rPr>
          <w:szCs w:val="28"/>
        </w:rPr>
        <w:t>комитет по образованию Администрации муниципального образования «Смоленский район» Смоленской области</w:t>
      </w:r>
      <w:r w:rsidRPr="00E25E31">
        <w:rPr>
          <w:szCs w:val="28"/>
        </w:rPr>
        <w:t>»</w:t>
      </w:r>
      <w:r>
        <w:rPr>
          <w:szCs w:val="28"/>
        </w:rPr>
        <w:t>, «отдел по культуре, туризму и спорту</w:t>
      </w:r>
      <w:r w:rsidRPr="00A6312D">
        <w:rPr>
          <w:szCs w:val="28"/>
        </w:rPr>
        <w:t xml:space="preserve"> </w:t>
      </w:r>
      <w:r>
        <w:rPr>
          <w:szCs w:val="28"/>
        </w:rPr>
        <w:t>Администрации муниципального образования «Смоленский район» Смоленской области»</w:t>
      </w:r>
      <w:r w:rsidRPr="00E25E31">
        <w:rPr>
          <w:szCs w:val="28"/>
        </w:rPr>
        <w:t xml:space="preserve"> заменить словами «</w:t>
      </w:r>
      <w:r>
        <w:rPr>
          <w:szCs w:val="28"/>
        </w:rPr>
        <w:t>территория муниципального образования «Смоленский муниципальный округ» Смоленской области</w:t>
      </w:r>
      <w:r w:rsidRPr="00E25E31">
        <w:rPr>
          <w:szCs w:val="28"/>
        </w:rPr>
        <w:t xml:space="preserve">», </w:t>
      </w:r>
      <w:r>
        <w:rPr>
          <w:szCs w:val="28"/>
        </w:rPr>
        <w:t>«Администрация муниципального образования «Смоленский муниципальный округ» Смоленской области</w:t>
      </w:r>
      <w:proofErr w:type="gramEnd"/>
      <w:r w:rsidRPr="00E25E31">
        <w:rPr>
          <w:szCs w:val="28"/>
        </w:rPr>
        <w:t>», «</w:t>
      </w:r>
      <w:r>
        <w:rPr>
          <w:szCs w:val="28"/>
        </w:rPr>
        <w:t>управление по образованию Администрации муниципального образования «Смоленский муниципальный округ» Смоленской области</w:t>
      </w:r>
      <w:r w:rsidRPr="00E25E31">
        <w:rPr>
          <w:szCs w:val="28"/>
        </w:rPr>
        <w:t>»</w:t>
      </w:r>
      <w:r>
        <w:rPr>
          <w:szCs w:val="28"/>
        </w:rPr>
        <w:t>, «управление по культуре, туризму и спорту</w:t>
      </w:r>
      <w:r w:rsidRPr="00A6312D">
        <w:rPr>
          <w:szCs w:val="28"/>
        </w:rPr>
        <w:t xml:space="preserve"> </w:t>
      </w:r>
      <w:r>
        <w:rPr>
          <w:szCs w:val="28"/>
        </w:rPr>
        <w:t>Администрации муниципального образования «Смоленский муниципальный округ» Смоленской области»,</w:t>
      </w:r>
      <w:r w:rsidRPr="00E25E31">
        <w:rPr>
          <w:szCs w:val="28"/>
        </w:rPr>
        <w:t xml:space="preserve"> </w:t>
      </w:r>
      <w:r>
        <w:rPr>
          <w:szCs w:val="28"/>
        </w:rPr>
        <w:t xml:space="preserve">МКУ ЦБУКО Смоленского район» заменить на «МКУ ЦБ» </w:t>
      </w:r>
      <w:r w:rsidRPr="00E25E31">
        <w:rPr>
          <w:szCs w:val="28"/>
        </w:rPr>
        <w:t>в соответствующ</w:t>
      </w:r>
      <w:r>
        <w:rPr>
          <w:szCs w:val="28"/>
        </w:rPr>
        <w:t>их</w:t>
      </w:r>
      <w:r w:rsidRPr="00E25E31">
        <w:rPr>
          <w:szCs w:val="28"/>
        </w:rPr>
        <w:t xml:space="preserve"> падеж</w:t>
      </w:r>
      <w:r>
        <w:rPr>
          <w:szCs w:val="28"/>
        </w:rPr>
        <w:t>ах</w:t>
      </w:r>
      <w:r w:rsidRPr="00E25E31">
        <w:rPr>
          <w:szCs w:val="28"/>
        </w:rPr>
        <w:t>.</w:t>
      </w:r>
    </w:p>
    <w:p w14:paraId="78D6C4BD" w14:textId="269CAC5B" w:rsidR="000219BB" w:rsidRDefault="000203E8" w:rsidP="00283516">
      <w:pPr>
        <w:rPr>
          <w:spacing w:val="-5"/>
        </w:rPr>
      </w:pPr>
      <w:r>
        <w:rPr>
          <w:szCs w:val="28"/>
        </w:rPr>
        <w:t xml:space="preserve">1.2. </w:t>
      </w:r>
      <w:r w:rsidR="000219BB">
        <w:rPr>
          <w:szCs w:val="28"/>
        </w:rPr>
        <w:t>П</w:t>
      </w:r>
      <w:r w:rsidR="009B1609">
        <w:rPr>
          <w:szCs w:val="28"/>
        </w:rPr>
        <w:t>озицию</w:t>
      </w:r>
      <w:r w:rsidR="00F46B44">
        <w:rPr>
          <w:szCs w:val="28"/>
        </w:rPr>
        <w:t xml:space="preserve"> </w:t>
      </w:r>
      <w:r w:rsidR="00A634A8">
        <w:rPr>
          <w:szCs w:val="28"/>
        </w:rPr>
        <w:t xml:space="preserve">паспорта программы </w:t>
      </w:r>
      <w:r w:rsidR="000219BB">
        <w:rPr>
          <w:szCs w:val="28"/>
        </w:rPr>
        <w:t>«</w:t>
      </w:r>
      <w:r w:rsidR="000219BB">
        <w:rPr>
          <w:spacing w:val="-5"/>
        </w:rPr>
        <w:t>Объемы бюджетных ассигнований и источники финансирования Программы» изложить в следующе</w:t>
      </w:r>
      <w:r w:rsidR="009B1609">
        <w:rPr>
          <w:spacing w:val="-5"/>
        </w:rPr>
        <w:t>й редакции</w:t>
      </w:r>
      <w:r w:rsidR="000219BB">
        <w:rPr>
          <w:spacing w:val="-5"/>
        </w:rPr>
        <w:t>:</w:t>
      </w:r>
    </w:p>
    <w:p w14:paraId="0BA0089F" w14:textId="77777777" w:rsidR="00C63EE7" w:rsidRDefault="00C63EE7" w:rsidP="00283516">
      <w:pPr>
        <w:rPr>
          <w:spacing w:val="-5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2141"/>
        <w:gridCol w:w="7606"/>
      </w:tblGrid>
      <w:tr w:rsidR="00515B4E" w:rsidRPr="009B1609" w14:paraId="78D6C4D7" w14:textId="77777777" w:rsidTr="007949B9">
        <w:tc>
          <w:tcPr>
            <w:tcW w:w="2141" w:type="dxa"/>
          </w:tcPr>
          <w:p w14:paraId="78D6C4BE" w14:textId="57CD1421" w:rsidR="00515B4E" w:rsidRPr="009B1609" w:rsidRDefault="00515B4E" w:rsidP="009B1609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>Объемы бюджетных ассигнований и источники финансирования муниципальной Программы</w:t>
            </w:r>
          </w:p>
        </w:tc>
        <w:tc>
          <w:tcPr>
            <w:tcW w:w="7606" w:type="dxa"/>
          </w:tcPr>
          <w:p w14:paraId="718A0928" w14:textId="78C83EDE" w:rsidR="00515B4E" w:rsidRDefault="00515B4E" w:rsidP="00A47F9E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 w:rsidR="008B50AC"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578E3532" w14:textId="78A4DE8F" w:rsidR="00515B4E" w:rsidRPr="0054114F" w:rsidRDefault="00515B4E" w:rsidP="00A47F9E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="00592FE3"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 w:rsidR="00C63EE7">
              <w:rPr>
                <w:rFonts w:ascii="Times" w:hAnsi="Times" w:cs="Times"/>
                <w:b/>
                <w:color w:val="000000"/>
                <w:u w:val="single"/>
              </w:rPr>
              <w:t>425,66</w:t>
            </w:r>
            <w:r w:rsidR="00592FE3"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059BAE23" w14:textId="7CD58AFA" w:rsidR="00515B4E" w:rsidRPr="0054114F" w:rsidRDefault="00515B4E" w:rsidP="00A47F9E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="00634195">
              <w:rPr>
                <w:rFonts w:ascii="Times" w:hAnsi="Times" w:cs="Times"/>
                <w:b/>
                <w:color w:val="000000"/>
                <w:u w:val="single"/>
              </w:rPr>
              <w:t>32152</w:t>
            </w:r>
            <w:r w:rsidR="008F3F96">
              <w:rPr>
                <w:rFonts w:ascii="Times" w:hAnsi="Times" w:cs="Times"/>
                <w:b/>
                <w:color w:val="000000"/>
                <w:u w:val="single"/>
              </w:rPr>
              <w:t>,</w:t>
            </w:r>
            <w:r w:rsidR="00634195">
              <w:rPr>
                <w:rFonts w:ascii="Times" w:hAnsi="Times" w:cs="Times"/>
                <w:b/>
                <w:color w:val="000000"/>
                <w:u w:val="single"/>
              </w:rPr>
              <w:t>7</w:t>
            </w:r>
            <w:r w:rsidR="008F3F96">
              <w:rPr>
                <w:rFonts w:ascii="Times" w:hAnsi="Times" w:cs="Times"/>
                <w:b/>
                <w:color w:val="000000"/>
                <w:u w:val="single"/>
              </w:rPr>
              <w:t>2</w:t>
            </w:r>
            <w:r w:rsidR="00592FE3"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40742891" w14:textId="66C78DA9" w:rsidR="00515B4E" w:rsidRDefault="00515B4E" w:rsidP="00A47F9E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 w:rsidR="001C74EA">
              <w:rPr>
                <w:rFonts w:ascii="Times" w:hAnsi="Times" w:cs="Times"/>
                <w:b/>
                <w:color w:val="000000"/>
                <w:u w:val="single"/>
              </w:rPr>
              <w:t>18350,61</w:t>
            </w:r>
            <w:r w:rsidR="00027E21"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  <w:p w14:paraId="78D6C4D6" w14:textId="77777777" w:rsidR="00515B4E" w:rsidRPr="009B1609" w:rsidRDefault="00515B4E" w:rsidP="009B1609">
            <w:pPr>
              <w:ind w:firstLine="0"/>
              <w:rPr>
                <w:spacing w:val="-5"/>
                <w:szCs w:val="28"/>
              </w:rPr>
            </w:pPr>
          </w:p>
        </w:tc>
      </w:tr>
    </w:tbl>
    <w:p w14:paraId="78D6C4D8" w14:textId="30E7F03B" w:rsidR="00235AC1" w:rsidRDefault="00235AC1" w:rsidP="00235AC1">
      <w:pPr>
        <w:rPr>
          <w:szCs w:val="28"/>
        </w:rPr>
      </w:pPr>
      <w:r>
        <w:rPr>
          <w:szCs w:val="28"/>
        </w:rPr>
        <w:t>1.</w:t>
      </w:r>
      <w:r w:rsidR="000203E8">
        <w:rPr>
          <w:szCs w:val="28"/>
        </w:rPr>
        <w:t>3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5F0C3391" w:rsidR="00412D36" w:rsidRPr="00412D36" w:rsidRDefault="00412D36" w:rsidP="00412D36">
      <w:pPr>
        <w:ind w:firstLine="708"/>
      </w:pPr>
      <w:r w:rsidRPr="00412D36">
        <w:t xml:space="preserve">2025 год -     </w:t>
      </w:r>
      <w:r w:rsidR="001C74EA">
        <w:rPr>
          <w:rFonts w:ascii="Times" w:hAnsi="Times" w:cs="Times"/>
          <w:color w:val="000000"/>
          <w:u w:val="single"/>
        </w:rPr>
        <w:t>18350,61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</w:p>
    <w:p w14:paraId="2352116E" w14:textId="595F7092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0203E8">
        <w:rPr>
          <w:szCs w:val="28"/>
        </w:rPr>
        <w:t>4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5B64A839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>Настоящее постановление вступает в силу после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r w:rsidR="000203E8" w:rsidRPr="00094C3C">
        <w:rPr>
          <w:rFonts w:eastAsia="Times New Roman"/>
          <w:sz w:val="28"/>
          <w:szCs w:val="28"/>
        </w:rPr>
        <w:t> </w:t>
      </w:r>
      <w:r w:rsidR="00094C3C" w:rsidRPr="00094C3C">
        <w:rPr>
          <w:rFonts w:eastAsia="Times New Roman"/>
          <w:sz w:val="28"/>
          <w:szCs w:val="28"/>
        </w:rPr>
        <w:t>и распространяет свое действие на правоотношения, возникшие с 3 января 2025 года.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Default="00B92BB8" w:rsidP="00D27DE1">
      <w:pPr>
        <w:rPr>
          <w:szCs w:val="28"/>
        </w:rPr>
      </w:pPr>
    </w:p>
    <w:p w14:paraId="78D6C5A8" w14:textId="77777777" w:rsidR="00776543" w:rsidRDefault="00776543" w:rsidP="00776543">
      <w:pPr>
        <w:rPr>
          <w:szCs w:val="28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AA6CAD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p w14:paraId="460A5F20" w14:textId="65259537" w:rsidR="00D1688B" w:rsidRPr="00D1688B" w:rsidRDefault="00AA6CAD" w:rsidP="00AA6CAD">
      <w:pPr>
        <w:tabs>
          <w:tab w:val="left" w:pos="10029"/>
        </w:tabs>
        <w:jc w:val="right"/>
        <w:rPr>
          <w:b/>
        </w:rPr>
      </w:pPr>
      <w:r>
        <w:rPr>
          <w:b/>
        </w:rPr>
        <w:lastRenderedPageBreak/>
        <w:tab/>
      </w:r>
      <w:r w:rsidR="00D1688B" w:rsidRPr="00D1688B">
        <w:rPr>
          <w:b/>
        </w:rPr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DA06C3">
        <w:trPr>
          <w:trHeight w:val="593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AA6CAD">
        <w:trPr>
          <w:trHeight w:val="557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653C9CB1" w:rsidR="00D1688B" w:rsidRPr="001D7136" w:rsidRDefault="00D1688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250,0</w:t>
            </w:r>
            <w:r w:rsidR="00EA68A0" w:rsidRPr="00E150F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8F19C78" w:rsidR="00F974C3" w:rsidRPr="001D7136" w:rsidRDefault="001C74E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5B2E184E" w:rsidR="00F974C3" w:rsidRPr="001D7136" w:rsidRDefault="00D5456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2C67775" w:rsidR="0048449F" w:rsidRPr="001D7136" w:rsidRDefault="00D5456D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0E8A2DC4" w:rsidR="00E16357" w:rsidRPr="00E150F6" w:rsidRDefault="00D5456D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37537515" w:rsidR="0048449F" w:rsidRPr="00E150F6" w:rsidRDefault="00D5456D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lastRenderedPageBreak/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2A459B08" w:rsidR="00194CE2" w:rsidRDefault="00D5456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25E0DDE9" w:rsidR="00D1688B" w:rsidRPr="001D7136" w:rsidRDefault="00D5456D" w:rsidP="00D5456D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250,0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30ECFD69" w:rsidR="00BD41B6" w:rsidRPr="001D7136" w:rsidRDefault="00D5456D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521EEE4D" w:rsidR="0048449F" w:rsidRPr="001D7136" w:rsidRDefault="00D5456D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7622D66D" w:rsidR="00BD41B6" w:rsidRPr="001D7136" w:rsidRDefault="00D5456D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250,0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722B5841" w:rsidR="00D1688B" w:rsidRPr="001D7136" w:rsidRDefault="00397A19" w:rsidP="00D5456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924,</w:t>
            </w:r>
            <w:r w:rsidR="00D5456D">
              <w:rPr>
                <w:sz w:val="24"/>
                <w:szCs w:val="24"/>
              </w:rPr>
              <w:t>07</w:t>
            </w:r>
          </w:p>
        </w:tc>
      </w:tr>
      <w:tr w:rsidR="00D1688B" w:rsidRPr="00D1688B" w14:paraId="3F06056F" w14:textId="77777777" w:rsidTr="00AA6CAD">
        <w:trPr>
          <w:trHeight w:val="604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1DE48B9B" w:rsidR="00D1688B" w:rsidRPr="001D7136" w:rsidRDefault="007F25FD" w:rsidP="00D5456D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7958,</w:t>
            </w:r>
            <w:r w:rsidR="00D5456D">
              <w:rPr>
                <w:b/>
                <w:sz w:val="24"/>
                <w:szCs w:val="24"/>
              </w:rPr>
              <w:t>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</w:t>
            </w:r>
            <w:r w:rsidRPr="00D1688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 xml:space="preserve">Расходы на оплату коммунальных услуг в казенных </w:t>
            </w:r>
            <w:r w:rsidRPr="00D1688B">
              <w:rPr>
                <w:sz w:val="24"/>
                <w:szCs w:val="24"/>
              </w:rPr>
              <w:lastRenderedPageBreak/>
              <w:t>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D1688B">
              <w:rPr>
                <w:sz w:val="24"/>
                <w:szCs w:val="24"/>
              </w:rPr>
              <w:t xml:space="preserve"> по </w:t>
            </w:r>
            <w:r w:rsidRPr="00D1688B">
              <w:rPr>
                <w:sz w:val="24"/>
                <w:szCs w:val="24"/>
              </w:rPr>
              <w:lastRenderedPageBreak/>
              <w:t>культуре туризму 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 xml:space="preserve">бюджет  </w:t>
            </w:r>
            <w:r w:rsidRPr="00D1688B">
              <w:rPr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lastRenderedPageBreak/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2439A155" w:rsidR="00D1688B" w:rsidRPr="001D7136" w:rsidRDefault="001D7136" w:rsidP="00EA68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839,8</w:t>
            </w:r>
            <w:r w:rsidR="00EA68A0">
              <w:rPr>
                <w:sz w:val="24"/>
                <w:szCs w:val="24"/>
              </w:rPr>
              <w:t>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обеспечение финансовой деятельности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404DB129" w:rsidR="00D1688B" w:rsidRPr="001D7136" w:rsidRDefault="00DF2A61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2233,01</w:t>
            </w:r>
          </w:p>
        </w:tc>
      </w:tr>
      <w:tr w:rsidR="00051FFE" w:rsidRPr="00C127D8" w14:paraId="69221A16" w14:textId="77777777" w:rsidTr="00AA6CAD">
        <w:trPr>
          <w:gridAfter w:val="1"/>
          <w:wAfter w:w="17" w:type="dxa"/>
          <w:trHeight w:val="1265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628DB7E7" w:rsidR="00051FFE" w:rsidRPr="00C127D8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2C47A7C3" w:rsidR="00051FFE" w:rsidRPr="001D7136" w:rsidRDefault="00DF2A61" w:rsidP="00EA68A0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10105,84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683E200E" w:rsidR="00466FC6" w:rsidRPr="00096CD5" w:rsidRDefault="00E150F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</w:t>
            </w:r>
            <w:r w:rsidR="005575D7" w:rsidRPr="00096CD5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096CD5" w:rsidRPr="00096CD5" w14:paraId="3DDB8E88" w14:textId="77777777" w:rsidTr="00AA6CAD">
        <w:trPr>
          <w:gridAfter w:val="1"/>
          <w:wAfter w:w="17" w:type="dxa"/>
          <w:trHeight w:val="1328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75A88E25" w:rsidR="00466FC6" w:rsidRPr="00096CD5" w:rsidRDefault="00E150F6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36</w:t>
            </w:r>
            <w:r w:rsidR="005575D7" w:rsidRPr="00096CD5">
              <w:rPr>
                <w:b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A06C3" w:rsidRPr="00C127D8" w14:paraId="650B153A" w14:textId="77777777" w:rsidTr="00AA6CAD">
        <w:trPr>
          <w:gridAfter w:val="1"/>
          <w:wAfter w:w="17" w:type="dxa"/>
          <w:trHeight w:val="734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34B849B8" w:rsidR="00DA06C3" w:rsidRPr="001D7136" w:rsidRDefault="00D5456D" w:rsidP="00694B53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18350,61</w:t>
            </w:r>
          </w:p>
        </w:tc>
      </w:tr>
      <w:tr w:rsidR="0048449F" w:rsidRPr="00C127D8" w14:paraId="54F70949" w14:textId="77777777" w:rsidTr="00AA6CAD">
        <w:trPr>
          <w:gridAfter w:val="1"/>
          <w:wAfter w:w="17" w:type="dxa"/>
          <w:trHeight w:val="689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5FAE9830" w:rsidR="0048449F" w:rsidRPr="001D7136" w:rsidRDefault="00D5456D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A06C3" w:rsidRPr="00C127D8" w14:paraId="5BA5AF3A" w14:textId="77777777" w:rsidTr="005575D7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5C4E49EF" w:rsidR="00DA06C3" w:rsidRPr="001D7136" w:rsidRDefault="00D5456D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A06C3" w:rsidRPr="00C127D8" w14:paraId="02BCE5BF" w14:textId="77777777" w:rsidTr="00AA6CAD">
        <w:trPr>
          <w:gridAfter w:val="1"/>
          <w:wAfter w:w="17" w:type="dxa"/>
          <w:trHeight w:val="707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48A6" w14:textId="732FAA1F" w:rsidR="00DA06C3" w:rsidRPr="001D7136" w:rsidRDefault="00D5456D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18350,61</w:t>
            </w:r>
          </w:p>
        </w:tc>
      </w:tr>
    </w:tbl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bookmarkStart w:id="0" w:name="_GoBack"/>
      <w:bookmarkEnd w:id="0"/>
      <w:r w:rsidRPr="00D1688B">
        <w:rPr>
          <w:rFonts w:eastAsia="Calibri"/>
          <w:b/>
          <w:szCs w:val="28"/>
        </w:rPr>
        <w:lastRenderedPageBreak/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06A929E9" w:rsidR="00DA7E37" w:rsidRPr="00DA7E37" w:rsidRDefault="00D5456D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3F83C97B" w:rsidR="00D1688B" w:rsidRPr="00051FFE" w:rsidRDefault="00051FFE" w:rsidP="00D5456D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="00D5456D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3A4B4804" w:rsidR="00F22D9B" w:rsidRPr="001D7136" w:rsidRDefault="00D5456D" w:rsidP="00DA7E37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18350,61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006171A3" w:rsidR="00F22D9B" w:rsidRPr="00DA7E37" w:rsidRDefault="00D5456D" w:rsidP="00051FFE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18350,61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AA6CAD">
      <w:pgSz w:w="16838" w:h="11906" w:orient="landscape"/>
      <w:pgMar w:top="-1276" w:right="709" w:bottom="709" w:left="1134" w:header="13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F1328" w14:textId="77777777" w:rsidR="001A2B35" w:rsidRDefault="001A2B35" w:rsidP="00332A8C">
      <w:r>
        <w:separator/>
      </w:r>
    </w:p>
  </w:endnote>
  <w:endnote w:type="continuationSeparator" w:id="0">
    <w:p w14:paraId="21914ABC" w14:textId="77777777" w:rsidR="001A2B35" w:rsidRDefault="001A2B35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3F02A" w14:textId="77777777" w:rsidR="001A2B35" w:rsidRDefault="001A2B35" w:rsidP="00332A8C">
      <w:r>
        <w:separator/>
      </w:r>
    </w:p>
  </w:footnote>
  <w:footnote w:type="continuationSeparator" w:id="0">
    <w:p w14:paraId="14AD9818" w14:textId="77777777" w:rsidR="001A2B35" w:rsidRDefault="001A2B35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168068"/>
      <w:docPartObj>
        <w:docPartGallery w:val="Page Numbers (Top of Page)"/>
        <w:docPartUnique/>
      </w:docPartObj>
    </w:sdtPr>
    <w:sdtContent>
      <w:p w14:paraId="62F5C8D5" w14:textId="77777777" w:rsidR="00AA6CAD" w:rsidRDefault="00AA6CAD" w:rsidP="00AA6CAD">
        <w:pPr>
          <w:pStyle w:val="a7"/>
          <w:tabs>
            <w:tab w:val="left" w:pos="7440"/>
            <w:tab w:val="center" w:pos="7857"/>
          </w:tabs>
          <w:jc w:val="center"/>
        </w:pPr>
      </w:p>
      <w:p w14:paraId="43896554" w14:textId="0A268007" w:rsidR="00AA6CAD" w:rsidRDefault="00AA6CAD" w:rsidP="00AA6CAD">
        <w:pPr>
          <w:pStyle w:val="a7"/>
          <w:tabs>
            <w:tab w:val="left" w:pos="7440"/>
            <w:tab w:val="center" w:pos="785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8B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2953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1B8"/>
    <w:rsid w:val="0010496C"/>
    <w:rsid w:val="0010663E"/>
    <w:rsid w:val="00106C0D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77A"/>
    <w:rsid w:val="0014075B"/>
    <w:rsid w:val="00141B27"/>
    <w:rsid w:val="00142349"/>
    <w:rsid w:val="00142966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2B35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A3"/>
    <w:rsid w:val="00253B98"/>
    <w:rsid w:val="00254964"/>
    <w:rsid w:val="00257B0D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649A"/>
    <w:rsid w:val="002C6680"/>
    <w:rsid w:val="002D1C05"/>
    <w:rsid w:val="002D2875"/>
    <w:rsid w:val="002D36CA"/>
    <w:rsid w:val="002D448C"/>
    <w:rsid w:val="002D5428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71DD"/>
    <w:rsid w:val="003B7C1A"/>
    <w:rsid w:val="003C005A"/>
    <w:rsid w:val="003C0152"/>
    <w:rsid w:val="003C0DBC"/>
    <w:rsid w:val="003C0F18"/>
    <w:rsid w:val="003C1688"/>
    <w:rsid w:val="003C18FF"/>
    <w:rsid w:val="003C5007"/>
    <w:rsid w:val="003C5B25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6FB3"/>
    <w:rsid w:val="004175ED"/>
    <w:rsid w:val="00417EB2"/>
    <w:rsid w:val="0042014E"/>
    <w:rsid w:val="00422114"/>
    <w:rsid w:val="00422831"/>
    <w:rsid w:val="00423BAB"/>
    <w:rsid w:val="00423D33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611"/>
    <w:rsid w:val="004B5768"/>
    <w:rsid w:val="004B5D41"/>
    <w:rsid w:val="004B7F4E"/>
    <w:rsid w:val="004C0F5A"/>
    <w:rsid w:val="004C1969"/>
    <w:rsid w:val="004C2B0B"/>
    <w:rsid w:val="004C2C46"/>
    <w:rsid w:val="004D0227"/>
    <w:rsid w:val="004D0764"/>
    <w:rsid w:val="004D3903"/>
    <w:rsid w:val="004D3D0A"/>
    <w:rsid w:val="004D4DF4"/>
    <w:rsid w:val="004D5F95"/>
    <w:rsid w:val="004D63C5"/>
    <w:rsid w:val="004D6B41"/>
    <w:rsid w:val="004D6E86"/>
    <w:rsid w:val="004D73F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3AA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CCB"/>
    <w:rsid w:val="00541FE5"/>
    <w:rsid w:val="00542533"/>
    <w:rsid w:val="005439AD"/>
    <w:rsid w:val="00545E94"/>
    <w:rsid w:val="00546422"/>
    <w:rsid w:val="005469D6"/>
    <w:rsid w:val="00547C55"/>
    <w:rsid w:val="005503B7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F1"/>
    <w:rsid w:val="005B5F0E"/>
    <w:rsid w:val="005B67F5"/>
    <w:rsid w:val="005B7114"/>
    <w:rsid w:val="005C1E53"/>
    <w:rsid w:val="005C2792"/>
    <w:rsid w:val="005C2877"/>
    <w:rsid w:val="005C43BE"/>
    <w:rsid w:val="005C776E"/>
    <w:rsid w:val="005D02A0"/>
    <w:rsid w:val="005D06EE"/>
    <w:rsid w:val="005D0F76"/>
    <w:rsid w:val="005D1A8D"/>
    <w:rsid w:val="005D3536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7133"/>
    <w:rsid w:val="006103A4"/>
    <w:rsid w:val="0061139B"/>
    <w:rsid w:val="0061304F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42CFC"/>
    <w:rsid w:val="00642DEB"/>
    <w:rsid w:val="006455BB"/>
    <w:rsid w:val="0064713B"/>
    <w:rsid w:val="0064752C"/>
    <w:rsid w:val="00647C06"/>
    <w:rsid w:val="00652FBC"/>
    <w:rsid w:val="0065328F"/>
    <w:rsid w:val="00653462"/>
    <w:rsid w:val="00653F45"/>
    <w:rsid w:val="00654D74"/>
    <w:rsid w:val="0065521B"/>
    <w:rsid w:val="006553B8"/>
    <w:rsid w:val="006556F3"/>
    <w:rsid w:val="00657CE3"/>
    <w:rsid w:val="0066144D"/>
    <w:rsid w:val="00661803"/>
    <w:rsid w:val="0066211A"/>
    <w:rsid w:val="0066402D"/>
    <w:rsid w:val="006640F2"/>
    <w:rsid w:val="00664D79"/>
    <w:rsid w:val="0066569E"/>
    <w:rsid w:val="00665708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34D4"/>
    <w:rsid w:val="006E42DD"/>
    <w:rsid w:val="006E47D0"/>
    <w:rsid w:val="006E68B9"/>
    <w:rsid w:val="006E6DA7"/>
    <w:rsid w:val="006E6FAB"/>
    <w:rsid w:val="006F02CE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044DD"/>
    <w:rsid w:val="0091140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D41"/>
    <w:rsid w:val="009E1123"/>
    <w:rsid w:val="009E11D1"/>
    <w:rsid w:val="009E153F"/>
    <w:rsid w:val="009E31E7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61E1"/>
    <w:rsid w:val="00A913BD"/>
    <w:rsid w:val="00A94732"/>
    <w:rsid w:val="00A949A3"/>
    <w:rsid w:val="00A94C54"/>
    <w:rsid w:val="00AA2193"/>
    <w:rsid w:val="00AA21C0"/>
    <w:rsid w:val="00AA46D6"/>
    <w:rsid w:val="00AA5076"/>
    <w:rsid w:val="00AA5479"/>
    <w:rsid w:val="00AA5DB4"/>
    <w:rsid w:val="00AA6CAD"/>
    <w:rsid w:val="00AA6DC4"/>
    <w:rsid w:val="00AA7483"/>
    <w:rsid w:val="00AB2E23"/>
    <w:rsid w:val="00AB34CA"/>
    <w:rsid w:val="00AB777E"/>
    <w:rsid w:val="00AB7F57"/>
    <w:rsid w:val="00AC11D3"/>
    <w:rsid w:val="00AC1641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F9D"/>
    <w:rsid w:val="00AF4723"/>
    <w:rsid w:val="00AF4944"/>
    <w:rsid w:val="00AF6AF5"/>
    <w:rsid w:val="00AF78F2"/>
    <w:rsid w:val="00B0016B"/>
    <w:rsid w:val="00B0093D"/>
    <w:rsid w:val="00B0125E"/>
    <w:rsid w:val="00B0227A"/>
    <w:rsid w:val="00B042FF"/>
    <w:rsid w:val="00B05FFC"/>
    <w:rsid w:val="00B0702C"/>
    <w:rsid w:val="00B0794A"/>
    <w:rsid w:val="00B10986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FE"/>
    <w:rsid w:val="00B2580C"/>
    <w:rsid w:val="00B25A1B"/>
    <w:rsid w:val="00B273C5"/>
    <w:rsid w:val="00B27886"/>
    <w:rsid w:val="00B31819"/>
    <w:rsid w:val="00B31D05"/>
    <w:rsid w:val="00B32A3E"/>
    <w:rsid w:val="00B352D2"/>
    <w:rsid w:val="00B3627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B9F"/>
    <w:rsid w:val="00B97669"/>
    <w:rsid w:val="00BA03C5"/>
    <w:rsid w:val="00BA08EA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18B"/>
    <w:rsid w:val="00BD04F8"/>
    <w:rsid w:val="00BD0B91"/>
    <w:rsid w:val="00BD11CF"/>
    <w:rsid w:val="00BD1ACD"/>
    <w:rsid w:val="00BD2104"/>
    <w:rsid w:val="00BD362A"/>
    <w:rsid w:val="00BD38AB"/>
    <w:rsid w:val="00BD39D5"/>
    <w:rsid w:val="00BD3C66"/>
    <w:rsid w:val="00BD41B6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B5B"/>
    <w:rsid w:val="00C03B6E"/>
    <w:rsid w:val="00C042D9"/>
    <w:rsid w:val="00C042E9"/>
    <w:rsid w:val="00C0501C"/>
    <w:rsid w:val="00C05AF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149B"/>
    <w:rsid w:val="00C4154D"/>
    <w:rsid w:val="00C4324A"/>
    <w:rsid w:val="00C45313"/>
    <w:rsid w:val="00C45EE5"/>
    <w:rsid w:val="00C46026"/>
    <w:rsid w:val="00C46301"/>
    <w:rsid w:val="00C473C7"/>
    <w:rsid w:val="00C474D7"/>
    <w:rsid w:val="00C50F65"/>
    <w:rsid w:val="00C51152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3FCD"/>
    <w:rsid w:val="00CB4869"/>
    <w:rsid w:val="00CB50EC"/>
    <w:rsid w:val="00CB5E21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56D"/>
    <w:rsid w:val="00D546A4"/>
    <w:rsid w:val="00D57F4C"/>
    <w:rsid w:val="00D60C4A"/>
    <w:rsid w:val="00D61D0E"/>
    <w:rsid w:val="00D635E6"/>
    <w:rsid w:val="00D6369C"/>
    <w:rsid w:val="00D6502A"/>
    <w:rsid w:val="00D653E4"/>
    <w:rsid w:val="00D67EDF"/>
    <w:rsid w:val="00D72906"/>
    <w:rsid w:val="00D72F2C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2E39"/>
    <w:rsid w:val="00DB40F0"/>
    <w:rsid w:val="00DB4BBA"/>
    <w:rsid w:val="00DB4C7D"/>
    <w:rsid w:val="00DB53D8"/>
    <w:rsid w:val="00DB6506"/>
    <w:rsid w:val="00DC0043"/>
    <w:rsid w:val="00DC04B2"/>
    <w:rsid w:val="00DC493E"/>
    <w:rsid w:val="00DC49E4"/>
    <w:rsid w:val="00DC4E8B"/>
    <w:rsid w:val="00DC66AC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7E76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7170"/>
    <w:rsid w:val="00E705E8"/>
    <w:rsid w:val="00E71F03"/>
    <w:rsid w:val="00E72ED0"/>
    <w:rsid w:val="00E737F2"/>
    <w:rsid w:val="00E76293"/>
    <w:rsid w:val="00E76DCA"/>
    <w:rsid w:val="00E776DC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1265"/>
    <w:rsid w:val="00F32E56"/>
    <w:rsid w:val="00F33216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736C"/>
    <w:rsid w:val="00F77FF1"/>
    <w:rsid w:val="00F80239"/>
    <w:rsid w:val="00F802D3"/>
    <w:rsid w:val="00F8036D"/>
    <w:rsid w:val="00F81381"/>
    <w:rsid w:val="00F81D5C"/>
    <w:rsid w:val="00F83AB8"/>
    <w:rsid w:val="00F85A90"/>
    <w:rsid w:val="00F85DDD"/>
    <w:rsid w:val="00F9021B"/>
    <w:rsid w:val="00F90B0F"/>
    <w:rsid w:val="00F90C27"/>
    <w:rsid w:val="00F9259B"/>
    <w:rsid w:val="00F92979"/>
    <w:rsid w:val="00F93201"/>
    <w:rsid w:val="00F95C80"/>
    <w:rsid w:val="00F974C3"/>
    <w:rsid w:val="00F9766F"/>
    <w:rsid w:val="00FA032D"/>
    <w:rsid w:val="00FA1B97"/>
    <w:rsid w:val="00FA1FAD"/>
    <w:rsid w:val="00FA319A"/>
    <w:rsid w:val="00FA50C1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173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8586-4939-4B2F-A71E-CA743764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8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GL_22_08_2024</cp:lastModifiedBy>
  <cp:revision>13</cp:revision>
  <cp:lastPrinted>2025-10-20T11:59:00Z</cp:lastPrinted>
  <dcterms:created xsi:type="dcterms:W3CDTF">2024-08-01T09:43:00Z</dcterms:created>
  <dcterms:modified xsi:type="dcterms:W3CDTF">2025-10-20T12:00:00Z</dcterms:modified>
</cp:coreProperties>
</file>