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916896">
        <w:rPr>
          <w:rFonts w:ascii="Times New Roman" w:hAnsi="Times New Roman" w:cs="Times New Roman"/>
          <w:b/>
          <w:sz w:val="40"/>
          <w:szCs w:val="40"/>
        </w:rPr>
        <w:t>Вязгинского</w:t>
      </w:r>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916896">
        <w:rPr>
          <w:rFonts w:ascii="Times New Roman" w:hAnsi="Times New Roman" w:cs="Times New Roman"/>
          <w:b/>
          <w:sz w:val="40"/>
          <w:szCs w:val="40"/>
        </w:rPr>
        <w:t>Вязгинского</w:t>
      </w:r>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п/п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Т.А. Шатаева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Слесарева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И.В. Рассадникова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B11103"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7C53B8">
              <w:rPr>
                <w:noProof/>
                <w:webHidden/>
              </w:rPr>
              <w:t>10</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7C53B8">
              <w:rPr>
                <w:noProof/>
                <w:webHidden/>
              </w:rPr>
              <w:t>18</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7C53B8">
              <w:rPr>
                <w:noProof/>
                <w:webHidden/>
              </w:rPr>
              <w:t>23</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7C53B8">
              <w:rPr>
                <w:noProof/>
                <w:webHidden/>
              </w:rPr>
              <w:t>27</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7C53B8">
              <w:rPr>
                <w:noProof/>
                <w:webHidden/>
              </w:rPr>
              <w:t>35</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7C53B8">
              <w:rPr>
                <w:noProof/>
                <w:webHidden/>
              </w:rPr>
              <w:t>38</w:t>
            </w:r>
            <w:r w:rsidRPr="00F00A04">
              <w:rPr>
                <w:noProof/>
                <w:webHidden/>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7C53B8">
              <w:rPr>
                <w:noProof/>
                <w:webHidden/>
              </w:rPr>
              <w:t>77</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7C53B8">
              <w:rPr>
                <w:noProof/>
                <w:webHidden/>
              </w:rPr>
              <w:t>86</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7C53B8">
              <w:rPr>
                <w:noProof/>
                <w:webHidden/>
              </w:rPr>
              <w:t>88</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7C53B8">
              <w:rPr>
                <w:noProof/>
                <w:webHidden/>
              </w:rPr>
              <w:t>90</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7C53B8">
              <w:rPr>
                <w:noProof/>
                <w:webHidden/>
              </w:rPr>
              <w:t>91</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7C53B8">
              <w:rPr>
                <w:noProof/>
                <w:webHidden/>
              </w:rPr>
              <w:t>92</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7C53B8">
              <w:rPr>
                <w:noProof/>
                <w:webHidden/>
              </w:rPr>
              <w:t>105</w:t>
            </w:r>
            <w:r w:rsidRPr="00F00A04">
              <w:rPr>
                <w:noProof/>
                <w:webHidden/>
              </w:rPr>
              <w:fldChar w:fldCharType="end"/>
            </w:r>
          </w:hyperlink>
        </w:p>
        <w:p w:rsidR="00C677D0" w:rsidRPr="00F00A04" w:rsidRDefault="00B11103"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7C53B8">
              <w:rPr>
                <w:noProof/>
                <w:webHidden/>
              </w:rPr>
              <w:t>121</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7C53B8">
              <w:rPr>
                <w:noProof/>
                <w:webHidden/>
              </w:rPr>
              <w:t>122</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7C53B8">
              <w:rPr>
                <w:noProof/>
                <w:webHidden/>
              </w:rPr>
              <w:t>123</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7C53B8">
              <w:rPr>
                <w:noProof/>
                <w:webHidden/>
              </w:rPr>
              <w:t>125</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7C53B8">
              <w:rPr>
                <w:noProof/>
                <w:webHidden/>
              </w:rPr>
              <w:t>127</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7C53B8">
              <w:rPr>
                <w:noProof/>
                <w:webHidden/>
              </w:rPr>
              <w:t>128</w:t>
            </w:r>
            <w:r w:rsidRPr="00F00A04">
              <w:rPr>
                <w:noProof/>
                <w:webHidden/>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7C53B8">
              <w:rPr>
                <w:noProof/>
                <w:webHidden/>
              </w:rPr>
              <w:t>132</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7C53B8">
              <w:rPr>
                <w:noProof/>
                <w:webHidden/>
              </w:rPr>
              <w:t>136</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7C53B8">
              <w:rPr>
                <w:noProof/>
                <w:webHidden/>
              </w:rPr>
              <w:t>137</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7C53B8">
              <w:rPr>
                <w:noProof/>
                <w:webHidden/>
              </w:rPr>
              <w:t>138</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7C53B8">
              <w:rPr>
                <w:noProof/>
                <w:webHidden/>
              </w:rPr>
              <w:t>139</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7C53B8">
              <w:rPr>
                <w:noProof/>
                <w:webHidden/>
              </w:rPr>
              <w:t>139</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7C53B8">
              <w:rPr>
                <w:noProof/>
                <w:webHidden/>
              </w:rPr>
              <w:t>141</w:t>
            </w:r>
            <w:r w:rsidRPr="00F00A04">
              <w:rPr>
                <w:noProof/>
                <w:webHidden/>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7C53B8">
              <w:rPr>
                <w:noProof/>
                <w:webHidden/>
              </w:rPr>
              <w:t>142</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7C53B8">
              <w:rPr>
                <w:noProof/>
                <w:webHidden/>
              </w:rPr>
              <w:t>143</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7C53B8">
              <w:rPr>
                <w:noProof/>
                <w:webHidden/>
              </w:rPr>
              <w:t>143</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7C53B8">
              <w:rPr>
                <w:noProof/>
                <w:webHidden/>
              </w:rPr>
              <w:t>143</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7C53B8">
              <w:rPr>
                <w:noProof/>
                <w:webHidden/>
              </w:rPr>
              <w:t>144</w:t>
            </w:r>
            <w:r w:rsidRPr="00F00A04">
              <w:rPr>
                <w:noProof/>
                <w:webHidden/>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7C53B8">
              <w:rPr>
                <w:noProof/>
                <w:webHidden/>
              </w:rPr>
              <w:t>149</w:t>
            </w:r>
            <w:r w:rsidRPr="00F00A04">
              <w:rPr>
                <w:noProof/>
                <w:webHidden/>
              </w:rPr>
              <w:fldChar w:fldCharType="end"/>
            </w:r>
          </w:hyperlink>
        </w:p>
        <w:p w:rsidR="00C677D0" w:rsidRPr="00F00A04" w:rsidRDefault="00B11103"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7C53B8">
              <w:rPr>
                <w:noProof/>
                <w:webHidden/>
              </w:rPr>
              <w:t>157</w:t>
            </w:r>
            <w:r w:rsidRPr="00F00A04">
              <w:rPr>
                <w:noProof/>
                <w:webHidden/>
              </w:rPr>
              <w:fldChar w:fldCharType="end"/>
            </w:r>
          </w:hyperlink>
        </w:p>
        <w:p w:rsidR="00C677D0" w:rsidRPr="00F00A04" w:rsidRDefault="00B11103"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B11103"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7C53B8">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B11103"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Настоящие местные нормативы градостроительного проектирования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r w:rsidR="00916896">
        <w:rPr>
          <w:rFonts w:ascii="Times New Roman" w:eastAsia="Calibri" w:hAnsi="Times New Roman" w:cs="Times New Roman"/>
          <w:sz w:val="28"/>
          <w:szCs w:val="28"/>
        </w:rPr>
        <w:t>Вязгинское</w:t>
      </w:r>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п/п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кв.м</w:t>
            </w:r>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Мачтовые подстанции мощностью от 25 до 250 кВА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Комплектные подстанции с одним трансформатором мощностью от 25 до 630 кВА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630 кВА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Подстанции с двумя трансформаторами закрытого типа мощностью от 160 до 630 кВА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кВт*ч/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кВт*ч/чел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кВт*ч/чел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электроснабжающей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- 20 – для ВЛ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- 30 – для ВЛ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- 40 – для ВЛ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- 55 – для ВЛ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ВЛ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неотклоненном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ВЛ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- 10 – для ВЛ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ВЛ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ВЛ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ВЛ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ВЛ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ВЛ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ВЛ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ВЛ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неотклоненном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куб.м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 газораспределения следует производить в зависимости от объема, структуры и плотности газопотребления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Iа</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исключением сетей инженерно-технического обеспечения)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Расстояния в свету от отдельно стоящих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 свету) от отдельно стоящих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 В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 котельных, Гкал/ч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га,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газомазутном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газомазутном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газомазутном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золоотвалов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(приквартирными)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м/сут</w:t>
            </w:r>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га</w:t>
            </w:r>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r w:rsidR="003C0341" w:rsidRPr="00F00A04">
              <w:rPr>
                <w:rFonts w:ascii="Times New Roman" w:hAnsi="Times New Roman" w:cs="Times New Roman"/>
                <w:sz w:val="28"/>
                <w:szCs w:val="28"/>
              </w:rPr>
              <w:t xml:space="preserve">л/сут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 Актуализированная редакция СНиП 2.04.01-85*»</w:t>
      </w:r>
      <w:r w:rsidRPr="00F00A04">
        <w:rPr>
          <w:rFonts w:ascii="Times New Roman" w:hAnsi="Times New Roman" w:cs="Times New Roman"/>
          <w:bCs/>
          <w:sz w:val="28"/>
          <w:szCs w:val="28"/>
          <w:shd w:val="clear" w:color="auto" w:fill="FFFFFF"/>
        </w:rPr>
        <w:t xml:space="preserve">). </w:t>
      </w:r>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теплоутилизаторы,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Соединение сетей хозяйственно-питьевых водопроводов с сетями водопроводов, подающих воду непитьевого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СанПиН 2.1.4.1110-02 и СНиП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раннее,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 очистных сооружений, тыс. куб. м/сут</w:t>
            </w:r>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га</w:t>
            </w:r>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Показатель удельного водоотведения, куб. м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равен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Расстояние, м,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r w:rsidRPr="00F00A04">
              <w:rPr>
                <w:rStyle w:val="spelle"/>
                <w:rFonts w:ascii="Times New Roman" w:hAnsi="Times New Roman" w:cs="Times New Roman"/>
                <w:sz w:val="28"/>
                <w:szCs w:val="28"/>
              </w:rPr>
              <w:t>сброженных</w:t>
            </w:r>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Узлы мультисервисного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 xml:space="preserve">тся линии связи, линейно-кабельные сооружения связи и иные сооружения связи, для размещения которых не требуется разрешение на строительство.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полосы движения, м</w:t>
            </w:r>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кривых в плане без виража,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Наиболь-ший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м</w:t>
            </w:r>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полосы движения, м</w:t>
            </w:r>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кривых в плане, м</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Наибольший продоль-ный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вертикаль-ной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тротуара, м</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второсте-пенные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для проезжей части - минимальный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для тротуара - минимальный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для велодорожек - минимальный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пешеходно-транспортных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части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м:</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двухполосной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Значение параметров, м,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Ширину проезжей части производственных дорог допускается принимать, м:</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самоходных и прицепных машин, м</w:t>
            </w:r>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движения, м</w:t>
            </w:r>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земляного полотна, м</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двухполосной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 хранения индивидуальных легковых автомобилей, машино-мест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автомобилей, машино-мест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до входов в жилые дома, м</w:t>
            </w:r>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[1] Для многоквартирных жилых домов, одноквартирных жилых домов без приквартирных участков.</w:t>
      </w:r>
    </w:p>
    <w:p w:rsidR="000D475B" w:rsidRPr="00F00A04" w:rsidRDefault="000D475B" w:rsidP="001C0B05">
      <w:pPr>
        <w:pStyle w:val="afd"/>
        <w:spacing w:after="0"/>
        <w:ind w:right="111" w:firstLine="709"/>
        <w:jc w:val="both"/>
        <w:rPr>
          <w:sz w:val="28"/>
          <w:szCs w:val="28"/>
        </w:rPr>
      </w:pPr>
      <w:r w:rsidRPr="00F00A04">
        <w:rPr>
          <w:sz w:val="28"/>
          <w:szCs w:val="28"/>
        </w:rPr>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r w:rsidR="00916896">
        <w:rPr>
          <w:sz w:val="28"/>
          <w:szCs w:val="28"/>
          <w:lang w:val="ru-RU"/>
        </w:rPr>
        <w:t>Вязгинского</w:t>
      </w:r>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Требуемое количество машино-мест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машино-мест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r w:rsidRPr="00F00A04">
        <w:rPr>
          <w:sz w:val="28"/>
          <w:szCs w:val="28"/>
          <w:vertAlign w:val="superscript"/>
          <w:lang w:val="ru-RU"/>
        </w:rPr>
        <w:t>2</w:t>
      </w:r>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машино-мест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Количество мест для постоянного хранения автотранспорта, машино-мест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в том числе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вместимостью более 500 машино-мест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до которых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Открытые автостоянки и паркинги вместимостью, машино-мест</w:t>
            </w:r>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встроенными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Вентвыбросы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(рамповые);</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полурампами;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на: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малой вместимости (до 50 машино-мест);</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средней вместимости (от 50 до 300 машино-мест);</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большой вместимости (более 300 машино-мест).</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машино-мест;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машино-мест.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шумо- и виброзащиты,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F00A04">
        <w:rPr>
          <w:sz w:val="28"/>
          <w:szCs w:val="28"/>
          <w:vertAlign w:val="superscript"/>
          <w:lang w:eastAsia="en-US"/>
        </w:rPr>
        <w:t>2</w:t>
      </w:r>
      <w:r w:rsidRPr="00F00A04">
        <w:rPr>
          <w:sz w:val="28"/>
          <w:szCs w:val="28"/>
          <w:lang w:eastAsia="en-US"/>
        </w:rPr>
        <w:t xml:space="preserve"> на одно машино-место,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r w:rsidRPr="00F00A04">
          <w:rPr>
            <w:sz w:val="28"/>
            <w:szCs w:val="28"/>
            <w:vertAlign w:val="superscript"/>
            <w:lang w:eastAsia="en-US"/>
          </w:rPr>
          <w:t>2</w:t>
        </w:r>
      </w:smartTag>
      <w:r w:rsidRPr="00F00A04">
        <w:rPr>
          <w:sz w:val="28"/>
          <w:szCs w:val="28"/>
          <w:lang w:eastAsia="en-US"/>
        </w:rPr>
        <w:t xml:space="preserve"> на одно машино-место.</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ных, подземных автостоянок, автостоянок вместимостью более 50 машино-мест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машино-мест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машино-мест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мест для временного хранения автотранспорта, машино-мест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r w:rsidRPr="00F00A04">
        <w:rPr>
          <w:rStyle w:val="spelle"/>
          <w:rFonts w:ascii="Times New Roman" w:hAnsi="Times New Roman" w:cs="Times New Roman"/>
          <w:sz w:val="28"/>
          <w:szCs w:val="28"/>
        </w:rPr>
        <w:t>машино-мест</w:t>
      </w:r>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 %:</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Требуемое расчетное количество машино-мест для временного хранения легковых автомобилей на приобъектных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 Ж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Количество машино-мест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r w:rsidRPr="00F00A04">
                <w:rPr>
                  <w:rFonts w:ascii="Times New Roman" w:hAnsi="Times New Roman" w:cs="Times New Roman"/>
                  <w:sz w:val="28"/>
                  <w:szCs w:val="28"/>
                  <w:vertAlign w:val="superscript"/>
                </w:rPr>
                <w:t>2</w:t>
              </w:r>
            </w:smartTag>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r w:rsidRPr="00F00A04">
                <w:rPr>
                  <w:rFonts w:ascii="Times New Roman" w:hAnsi="Times New Roman" w:cs="Times New Roman"/>
                  <w:sz w:val="28"/>
                  <w:szCs w:val="28"/>
                  <w:vertAlign w:val="superscript"/>
                </w:rPr>
                <w:t>2</w:t>
              </w:r>
            </w:smartTag>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1. Требуемое расчетное количество машино-мест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машино-мест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3. 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5. Приобъектные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и школ проектируются вне территории указанных учреждений на расстоянии от границ участка в соответствии с требованиями таблицы 101 настоящих нормативов исходя из количества машино-мест.</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6. Расчет количества машино-мест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Площадь участка для временной стоянки одного автотранспортного средства следует принимать на одно машино-место,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Дальность пешеходных подходов от автостоянок для временного хранения легковых автомобилей следует принимать, м,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на объект, га</w:t>
            </w:r>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га,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машино-мест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Санитарно-защитные зоны для автозаправочных станций принимаются в соответствии с требованиями СанПиН 2.2.1/2.1.1.1200-03, в том числе, м:</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для:</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Границы территории баз следует располагать на расстоянии не менее, м:</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r w:rsidRPr="00F00A04">
          <w:rPr>
            <w:sz w:val="28"/>
            <w:szCs w:val="28"/>
            <w:vertAlign w:val="superscript"/>
          </w:rPr>
          <w:t>2</w:t>
        </w:r>
      </w:smartTag>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F00A04">
        <w:rPr>
          <w:sz w:val="28"/>
          <w:szCs w:val="28"/>
          <w:vertAlign w:val="superscript"/>
        </w:rPr>
        <w:t>2</w:t>
      </w:r>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Остановочные пункты общественного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r w:rsidRPr="00F00A04">
          <w:rPr>
            <w:sz w:val="28"/>
            <w:szCs w:val="28"/>
            <w:vertAlign w:val="superscript"/>
          </w:rPr>
          <w:t>2</w:t>
        </w:r>
      </w:smartTag>
      <w:r w:rsidRPr="00F00A04">
        <w:rPr>
          <w:sz w:val="28"/>
          <w:szCs w:val="28"/>
        </w:rPr>
        <w:t xml:space="preserve"> на одно машино-место.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отстойно-разворотной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отстойно-разворотных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r w:rsidRPr="00F00A04">
        <w:rPr>
          <w:spacing w:val="-2"/>
          <w:sz w:val="28"/>
          <w:szCs w:val="28"/>
        </w:rPr>
        <w:t xml:space="preserve">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Ф1.1,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 xml:space="preserve">к зданиям и сооружениям класса функциональной пожарной опасности Ф1.3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r w:rsidRPr="00F00A04">
              <w:rPr>
                <w:rFonts w:ascii="Times New Roman" w:hAnsi="Times New Roman" w:cs="Times New Roman"/>
                <w:sz w:val="28"/>
                <w:szCs w:val="28"/>
                <w:vertAlign w:val="superscript"/>
              </w:rPr>
              <w:t xml:space="preserve">2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r w:rsidRPr="00F00A04">
              <w:rPr>
                <w:rFonts w:ascii="Times New Roman" w:hAnsi="Times New Roman" w:cs="Times New Roman"/>
                <w:spacing w:val="-2"/>
                <w:sz w:val="28"/>
                <w:szCs w:val="28"/>
              </w:rPr>
              <w:t>среднеэтажная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 xml:space="preserve">1.2. Предельно допустимые параметры застройки (Кз и Кпз)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r w:rsidRPr="00F00A04">
              <w:rPr>
                <w:rFonts w:ascii="Times New Roman" w:hAnsi="Times New Roman" w:cs="Times New Roman"/>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 Кз</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 Кпз</w:t>
            </w:r>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(среднеэтажная) застройка блокированного типа с приквартирными участками размером 200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 При размерах приквартирных земельных участков менее 200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плотность застройки (Кпз) не должна превышать 1,2. При этом Кз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чел./га,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Усадебный с приквартирными участками,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Секционный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r w:rsidRPr="00F00A04">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жилых и общественных зданий, м</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парковочного места м.</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r w:rsidRPr="00F00A04">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жилых и общественных зданий, м</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5,3х2,5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Минимальное количество машино-мест для хранения индивидуального транспорта на территории земельного участка – 1 машино-место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м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светопрозрачности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r w:rsidRPr="00F00A04">
          <w:rPr>
            <w:b/>
            <w:i/>
            <w:sz w:val="28"/>
            <w:szCs w:val="28"/>
            <w:vertAlign w:val="superscript"/>
          </w:rPr>
          <w:t>2</w:t>
        </w:r>
      </w:smartTag>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границ соседнего участка, м</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r w:rsidRPr="00F00A04">
        <w:rPr>
          <w:rFonts w:ascii="Times New Roman" w:hAnsi="Times New Roman" w:cs="Times New Roman"/>
          <w:i w:val="0"/>
          <w:color w:val="auto"/>
          <w:sz w:val="28"/>
          <w:szCs w:val="28"/>
          <w:vertAlign w:val="superscript"/>
        </w:rPr>
        <w:t>2</w:t>
      </w:r>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блокированными жилыми домами с приквартирными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одно-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площадь участка, га</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Услуги киновидеопоказа рекомендуется оказывать в учреждениях культурно-досугового типа с помощью киновидеоустановок.</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участка, га/10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Предприятия бытового обслуживания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кладбище традиционного захоронения – 0,24; кладбище урновых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 xml:space="preserve">В соответствии с Приложением </w:t>
      </w:r>
      <w:r w:rsidR="00B33182" w:rsidRPr="00F00A04">
        <w:rPr>
          <w:rFonts w:ascii="Times New Roman" w:hAnsi="Times New Roman" w:cs="Times New Roman"/>
          <w:sz w:val="28"/>
          <w:szCs w:val="28"/>
        </w:rPr>
        <w:t>Д</w:t>
      </w:r>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Ширина бульвара, м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ширина бульвара с одной продольной пешеходной аллеейпо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Ширина пешеходной аллеи для набережных, м</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916896">
        <w:rPr>
          <w:sz w:val="28"/>
          <w:szCs w:val="28"/>
          <w:lang w:val="ru-RU"/>
        </w:rPr>
        <w:t>Вязгинского</w:t>
      </w:r>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в жилых зонах, на жилых</w:t>
            </w:r>
          </w:p>
          <w:p w:rsidR="00517D45" w:rsidRPr="00F00A04" w:rsidRDefault="00517D45" w:rsidP="000F5D7D">
            <w:pPr>
              <w:ind w:right="-288"/>
              <w:rPr>
                <w:rFonts w:ascii="Times New Roman" w:hAnsi="Times New Roman" w:cs="Times New Roman"/>
                <w:sz w:val="28"/>
                <w:szCs w:val="28"/>
              </w:rPr>
            </w:pPr>
            <w:r w:rsidRPr="00F00A04">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кв.м</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Расчетные показатели численности единовременных посетителей парков, зон отдыха, лесопарков, лесов следует принимать, человек/гектаров, не более для:</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кв.метров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Благотворно влияют на микроклимат территории промышленного предприятия открытые водоемы, фонтаны и брызгальные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Покрытие тротуаров выполняют из асфальтобетона, цементобетона,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цементобетона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Уличный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кв.м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км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подвозе укрываемых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(противопаводковые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Ширина гребня плотины (дамбы) из грунтовых материалов, м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Высота гребня дамбы, м</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 :</w:t>
      </w:r>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Пешеходная доступность, м</w:t>
            </w:r>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т/сут.</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B11103">
              <w:rPr>
                <w:rFonts w:ascii="Times New Roman" w:hAnsi="Times New Roman" w:cs="Times New Roman"/>
                <w:noProof/>
                <w:sz w:val="28"/>
                <w:szCs w:val="28"/>
              </w:rPr>
            </w:r>
            <w:r w:rsidR="00B11103" w:rsidRPr="00B11103">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сфальтобетонные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B11103" w:rsidRPr="00B11103">
              <w:rPr>
                <w:rFonts w:ascii="Times New Roman" w:hAnsi="Times New Roman" w:cs="Times New Roman"/>
                <w:noProof/>
                <w:sz w:val="28"/>
                <w:szCs w:val="28"/>
              </w:rPr>
            </w:r>
            <w:r w:rsidR="00B11103" w:rsidRPr="00B11103">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Репродукторные,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По переработке молока производственной мощностью в смену, т:</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r w:rsidRPr="00F00A04">
              <w:rPr>
                <w:rFonts w:ascii="Times New Roman" w:hAnsi="Times New Roman" w:cs="Times New Roman"/>
                <w:sz w:val="28"/>
                <w:szCs w:val="28"/>
              </w:rPr>
              <w:lastRenderedPageBreak/>
              <w:t>фурфурольные,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Общетоварные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Фруктохранилища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Овощехранилиша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Фруктохранилища,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B11103"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B11103"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Территория Вязгинского сельского поселения расположена в северо-восточной части Смоленского района и имеет смежные границы:</w:t>
      </w: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 на востоке - с Духовщинским муниципальным районом;</w:t>
      </w: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 на юге и юго-востоке - со Стабенским сельским поселением;</w:t>
      </w: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 на юге и юго-западе - с Новосельским сельским поселением;</w:t>
      </w: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 на западе - с Лоинским сельским поселением;</w:t>
      </w: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 на севере - с Демидовским муниципальным районом;</w:t>
      </w: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 xml:space="preserve">Границы Вязгинского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AC712B">
          <w:rPr>
            <w:rFonts w:ascii="Times New Roman" w:eastAsia="Times New Roman" w:hAnsi="Times New Roman" w:cs="Times New Roman"/>
            <w:sz w:val="28"/>
            <w:szCs w:val="28"/>
          </w:rPr>
          <w:t>2004 г</w:t>
        </w:r>
      </w:smartTag>
      <w:r w:rsidRPr="00AC712B">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622433" w:rsidRPr="00AC712B"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 xml:space="preserve">В состав Вязгинского сельского поселения входит 19 населённых пунктов: деревня Вязгино,  деревня  Аполье, деревня Волоты, деревня Гор-Аполье, деревня Горбуны, деревня Дегтяри, деревня Донец, деревня Дубровка, деревня Желуды, деревня Кадищи, деревня Купелище, деревня Михалково, деревня Переезд, деревня Самолюбово, деревня Симоновка, деревня Солошино, деревня Сыр-Липки, деревня Холковичи, деревня Чернея. </w:t>
      </w:r>
    </w:p>
    <w:p w:rsidR="00622433" w:rsidRPr="008D3525" w:rsidRDefault="00622433" w:rsidP="00622433">
      <w:pPr>
        <w:spacing w:line="240" w:lineRule="auto"/>
        <w:ind w:firstLine="709"/>
        <w:contextualSpacing/>
        <w:jc w:val="both"/>
        <w:rPr>
          <w:rFonts w:ascii="Times New Roman" w:eastAsia="Times New Roman" w:hAnsi="Times New Roman" w:cs="Times New Roman"/>
          <w:sz w:val="28"/>
          <w:szCs w:val="28"/>
        </w:rPr>
      </w:pPr>
      <w:r w:rsidRPr="00AC712B">
        <w:rPr>
          <w:rFonts w:ascii="Times New Roman" w:eastAsia="Times New Roman" w:hAnsi="Times New Roman" w:cs="Times New Roman"/>
          <w:sz w:val="28"/>
          <w:szCs w:val="28"/>
        </w:rPr>
        <w:t>Административным центром Вязгинского сельского поселения является деревня Вязгино. Населенный пункт расположен в 25 км к северу от г. Смоленска</w:t>
      </w:r>
      <w:r w:rsidRPr="008D3525">
        <w:rPr>
          <w:rFonts w:ascii="Times New Roman" w:eastAsia="Times New Roman" w:hAnsi="Times New Roman" w:cs="Times New Roman"/>
          <w:sz w:val="28"/>
          <w:szCs w:val="28"/>
        </w:rPr>
        <w:t xml:space="preserve">. </w:t>
      </w:r>
    </w:p>
    <w:p w:rsidR="0077787F" w:rsidRDefault="0077787F"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Default="00622433" w:rsidP="004D163A">
      <w:pPr>
        <w:pStyle w:val="afd"/>
        <w:spacing w:after="0"/>
        <w:ind w:right="105"/>
        <w:rPr>
          <w:sz w:val="28"/>
          <w:szCs w:val="28"/>
        </w:rPr>
      </w:pPr>
    </w:p>
    <w:p w:rsidR="00622433" w:rsidRPr="00F00A04" w:rsidRDefault="00622433"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по энергетике, энергоэффективности,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Удельные расчетные нагрузки рекомендуется принимать согласно таблиц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куб.м/год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916896">
        <w:rPr>
          <w:sz w:val="28"/>
          <w:szCs w:val="28"/>
        </w:rPr>
        <w:t>Вязгинского</w:t>
      </w:r>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F00A04">
        <w:rPr>
          <w:rFonts w:ascii="Times New Roman" w:hAnsi="Times New Roman" w:cs="Times New Roman"/>
          <w:sz w:val="28"/>
          <w:szCs w:val="28"/>
        </w:rPr>
        <w:t>л/сут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Показатель удельного водопотребления, л/сут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п/п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r w:rsidR="008020B0" w:rsidRPr="00F00A04">
        <w:rPr>
          <w:rFonts w:ascii="Times New Roman" w:hAnsi="Times New Roman" w:cs="Times New Roman"/>
          <w:sz w:val="28"/>
          <w:szCs w:val="28"/>
        </w:rPr>
        <w:t>л/сут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электро-,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устройство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машино-мест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одна топливо-раздаточная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застройка многоквартирными жилыми домами высотой до 4 этажей, включая мансардный.</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застройка среднеэтажными жилыми домами – застройка жилыми домами от 5 до 8 этажей, включая мансардный.</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916896">
        <w:rPr>
          <w:sz w:val="28"/>
          <w:szCs w:val="28"/>
        </w:rPr>
        <w:t>Вязгинского</w:t>
      </w:r>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среднеэтажная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чел./га;</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r w:rsidRPr="00F00A04">
        <w:rPr>
          <w:position w:val="2"/>
          <w:sz w:val="28"/>
          <w:szCs w:val="28"/>
        </w:rPr>
        <w:t xml:space="preserve">–коэффициент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r w:rsidRPr="00F00A04">
        <w:rPr>
          <w:sz w:val="28"/>
          <w:szCs w:val="28"/>
        </w:rPr>
        <w:t xml:space="preserve"> Б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lastRenderedPageBreak/>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поселения – музеями установлены в соответствии с </w:t>
      </w:r>
      <w:r w:rsidRPr="00F00A04">
        <w:rPr>
          <w:sz w:val="28"/>
          <w:szCs w:val="28"/>
        </w:rPr>
        <w:lastRenderedPageBreak/>
        <w:t>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 Д                     СП 42.13330.2016.</w:t>
      </w:r>
    </w:p>
    <w:p w:rsidR="00654B12" w:rsidRPr="00F00A04" w:rsidRDefault="00654B12" w:rsidP="00654B12">
      <w:pPr>
        <w:pStyle w:val="afd"/>
        <w:spacing w:after="0"/>
        <w:ind w:right="113" w:firstLine="709"/>
        <w:jc w:val="both"/>
        <w:rPr>
          <w:sz w:val="28"/>
          <w:szCs w:val="28"/>
        </w:rPr>
      </w:pPr>
      <w:r w:rsidRPr="00F00A04">
        <w:rPr>
          <w:sz w:val="28"/>
          <w:szCs w:val="28"/>
        </w:rPr>
        <w:t xml:space="preserve">Расчетные показатели максимально допустимого уровня территориальной доступности предприятий торговли, общественного питания и бытового </w:t>
      </w:r>
      <w:r w:rsidRPr="00F00A04">
        <w:rPr>
          <w:sz w:val="28"/>
          <w:szCs w:val="28"/>
        </w:rPr>
        <w:lastRenderedPageBreak/>
        <w:t>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r w:rsidR="00916896">
        <w:rPr>
          <w:sz w:val="28"/>
          <w:szCs w:val="28"/>
        </w:rPr>
        <w:t>Вязгинского</w:t>
      </w:r>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r w:rsidR="00916896">
        <w:rPr>
          <w:sz w:val="28"/>
          <w:szCs w:val="28"/>
        </w:rPr>
        <w:t>Вязгинского</w:t>
      </w:r>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Default="00A63056" w:rsidP="004D163A">
      <w:pPr>
        <w:spacing w:after="0" w:line="240" w:lineRule="auto"/>
        <w:jc w:val="both"/>
        <w:rPr>
          <w:rFonts w:ascii="Times New Roman" w:hAnsi="Times New Roman" w:cs="Times New Roman"/>
          <w:sz w:val="28"/>
          <w:szCs w:val="28"/>
        </w:rPr>
      </w:pPr>
      <w:bookmarkStart w:id="92" w:name="_bookmark19"/>
      <w:bookmarkEnd w:id="92"/>
    </w:p>
    <w:p w:rsidR="00A2593B" w:rsidRDefault="00A2593B" w:rsidP="004D163A">
      <w:pPr>
        <w:spacing w:after="0" w:line="240" w:lineRule="auto"/>
        <w:jc w:val="both"/>
        <w:rPr>
          <w:rFonts w:ascii="Times New Roman" w:hAnsi="Times New Roman" w:cs="Times New Roman"/>
          <w:sz w:val="28"/>
          <w:szCs w:val="28"/>
        </w:rPr>
      </w:pPr>
    </w:p>
    <w:p w:rsidR="00A2593B" w:rsidRDefault="00A2593B" w:rsidP="004D163A">
      <w:pPr>
        <w:spacing w:after="0" w:line="240" w:lineRule="auto"/>
        <w:jc w:val="both"/>
        <w:rPr>
          <w:rFonts w:ascii="Times New Roman" w:hAnsi="Times New Roman" w:cs="Times New Roman"/>
          <w:sz w:val="28"/>
          <w:szCs w:val="28"/>
        </w:rPr>
      </w:pPr>
    </w:p>
    <w:p w:rsidR="00A2593B" w:rsidRPr="00F00A04" w:rsidRDefault="00A2593B" w:rsidP="004D163A">
      <w:pPr>
        <w:spacing w:after="0" w:line="240" w:lineRule="auto"/>
        <w:jc w:val="both"/>
        <w:rPr>
          <w:rFonts w:ascii="Times New Roman" w:hAnsi="Times New Roman" w:cs="Times New Roman"/>
          <w:sz w:val="28"/>
          <w:szCs w:val="28"/>
        </w:rPr>
      </w:pPr>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 Д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 Д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r w:rsidR="00916896">
        <w:rPr>
          <w:sz w:val="28"/>
          <w:szCs w:val="28"/>
        </w:rPr>
        <w:t>Вязгинского</w:t>
      </w:r>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 Д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 К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Необходимое число контейнеров рассчитывается по формуле: Бконт = Пгод × t ×К / (365 × V),</w:t>
      </w:r>
    </w:p>
    <w:p w:rsidR="00C41A16" w:rsidRPr="00F00A04" w:rsidRDefault="00C41A16" w:rsidP="00C41A16">
      <w:pPr>
        <w:pStyle w:val="afd"/>
        <w:spacing w:after="0"/>
        <w:ind w:firstLine="709"/>
        <w:jc w:val="both"/>
        <w:rPr>
          <w:sz w:val="28"/>
          <w:szCs w:val="28"/>
        </w:rPr>
      </w:pPr>
      <w:r w:rsidRPr="00F00A04">
        <w:rPr>
          <w:sz w:val="28"/>
          <w:szCs w:val="28"/>
        </w:rPr>
        <w:t>где Пгод – годовое накопление муниципальных отходов, куб. м; t – периодичность удаления отходов, сут;</w:t>
      </w:r>
    </w:p>
    <w:p w:rsidR="00C41A16" w:rsidRPr="00F00A04" w:rsidRDefault="00C41A16" w:rsidP="00C41A16">
      <w:pPr>
        <w:pStyle w:val="afd"/>
        <w:spacing w:after="0"/>
        <w:ind w:firstLine="709"/>
        <w:jc w:val="both"/>
        <w:rPr>
          <w:sz w:val="28"/>
          <w:szCs w:val="28"/>
        </w:rPr>
      </w:pPr>
      <w:r w:rsidRPr="00F00A04">
        <w:rPr>
          <w:sz w:val="28"/>
          <w:szCs w:val="28"/>
        </w:rPr>
        <w:t xml:space="preserve">К – коэффициент неравномерности отходов, равный 1,25; </w:t>
      </w:r>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r w:rsidR="00916896">
        <w:rPr>
          <w:sz w:val="28"/>
          <w:szCs w:val="28"/>
        </w:rPr>
        <w:t>Вязгинского</w:t>
      </w:r>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916896">
        <w:rPr>
          <w:sz w:val="28"/>
          <w:szCs w:val="28"/>
        </w:rPr>
        <w:t>Вязгинского</w:t>
      </w:r>
      <w:r w:rsidRPr="00F00A04">
        <w:rPr>
          <w:sz w:val="28"/>
          <w:szCs w:val="28"/>
        </w:rPr>
        <w:t xml:space="preserve"> сельского поселения для противопаводковых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противопаводковых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 Д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 Д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F00A04" w:rsidRDefault="00853DF9" w:rsidP="004D163A">
      <w:pPr>
        <w:pStyle w:val="afd"/>
        <w:spacing w:after="0"/>
        <w:ind w:firstLine="709"/>
        <w:jc w:val="both"/>
        <w:rPr>
          <w:sz w:val="28"/>
          <w:szCs w:val="28"/>
        </w:rPr>
      </w:pPr>
      <w:r w:rsidRPr="00F00A04">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916896">
        <w:rPr>
          <w:sz w:val="28"/>
          <w:szCs w:val="28"/>
        </w:rPr>
        <w:t>Вязгинскому</w:t>
      </w:r>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предзаводскую;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r w:rsidRPr="00F00A04">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916896">
        <w:rPr>
          <w:sz w:val="28"/>
          <w:szCs w:val="28"/>
        </w:rPr>
        <w:t>Вязгинскому</w:t>
      </w:r>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Выпуск в коллектор с последующей очисткой на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последующей очисткой на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 xml:space="preserve">ения лечебно-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условиях,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Выпуск в коллектор с последующей очисткой на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r w:rsidR="00916896">
        <w:rPr>
          <w:sz w:val="28"/>
          <w:szCs w:val="28"/>
        </w:rPr>
        <w:t>Вязгинского</w:t>
      </w:r>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В границах водоохранных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 недрах</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водоохранных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при:</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r w:rsidR="00916896">
        <w:rPr>
          <w:sz w:val="28"/>
          <w:szCs w:val="28"/>
        </w:rPr>
        <w:t>Вязгинского</w:t>
      </w:r>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r w:rsidR="00E308E7" w:rsidRPr="00F00A04">
        <w:rPr>
          <w:sz w:val="28"/>
          <w:szCs w:val="28"/>
        </w:rPr>
        <w:t>»</w:t>
      </w:r>
      <w:r w:rsidRPr="00F00A04">
        <w:rPr>
          <w:sz w:val="28"/>
          <w:szCs w:val="28"/>
        </w:rPr>
        <w:t xml:space="preserve"> с учетом требований ГОСТ Р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F00A04" w:rsidRDefault="003413ED" w:rsidP="003413ED">
      <w:pPr>
        <w:pStyle w:val="afd"/>
        <w:spacing w:after="0"/>
        <w:ind w:firstLine="709"/>
        <w:jc w:val="both"/>
        <w:rPr>
          <w:sz w:val="28"/>
          <w:szCs w:val="28"/>
        </w:rPr>
      </w:pPr>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r w:rsidRPr="00F00A0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водонесущих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неводонесущих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до красной линии, м</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Настоящие МНГП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916896">
        <w:rPr>
          <w:rFonts w:ascii="Times New Roman" w:hAnsi="Times New Roman" w:cs="Times New Roman"/>
          <w:sz w:val="28"/>
          <w:szCs w:val="28"/>
        </w:rPr>
        <w:t>Вязгинского</w:t>
      </w:r>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Внеквартальные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пассажирских перевозок: автобусные остановки (павильоны), пассажирские автостанции, автовокзалы, автогостиницы, мотели, кемпинги, предприятия общественного питания и торговли, площадки отдыха, площадки-стоянки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ст. 8 ГрК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Здания и сооружения, предназначенные для погребения умерших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916896" w:rsidP="004D163A">
            <w:pPr>
              <w:pStyle w:val="TableParagraph"/>
              <w:ind w:right="87"/>
              <w:rPr>
                <w:sz w:val="28"/>
                <w:szCs w:val="28"/>
                <w:lang w:val="ru-RU"/>
              </w:rPr>
            </w:pPr>
            <w:r>
              <w:rPr>
                <w:sz w:val="28"/>
                <w:szCs w:val="28"/>
                <w:lang w:val="ru-RU"/>
              </w:rPr>
              <w:t>Вязгинское</w:t>
            </w:r>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r w:rsidR="00916896">
              <w:rPr>
                <w:sz w:val="28"/>
                <w:szCs w:val="28"/>
                <w:lang w:val="ru-RU"/>
              </w:rPr>
              <w:t>Вязгинского</w:t>
            </w:r>
            <w:r w:rsidRPr="00F00A04">
              <w:rPr>
                <w:sz w:val="28"/>
                <w:szCs w:val="28"/>
                <w:lang w:val="ru-RU"/>
              </w:rPr>
              <w:t xml:space="preserve"> сельского поселения, МНГП </w:t>
            </w:r>
            <w:r w:rsidR="00916896">
              <w:rPr>
                <w:sz w:val="28"/>
                <w:szCs w:val="28"/>
                <w:lang w:val="ru-RU"/>
              </w:rPr>
              <w:t>Вязгинского</w:t>
            </w:r>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r w:rsidR="00916896">
              <w:rPr>
                <w:sz w:val="28"/>
                <w:szCs w:val="28"/>
                <w:lang w:val="ru-RU"/>
              </w:rPr>
              <w:t>Вязгинского</w:t>
            </w:r>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r w:rsidR="00916896">
        <w:rPr>
          <w:sz w:val="28"/>
          <w:szCs w:val="28"/>
        </w:rPr>
        <w:t>Вязгинского</w:t>
      </w:r>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области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F00A04" w:rsidRDefault="00EA36A9" w:rsidP="004D163A">
      <w:pPr>
        <w:pStyle w:val="afd"/>
        <w:spacing w:after="0"/>
        <w:ind w:right="109" w:firstLine="709"/>
        <w:jc w:val="both"/>
        <w:rPr>
          <w:sz w:val="28"/>
          <w:szCs w:val="28"/>
        </w:rPr>
      </w:pPr>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устройств для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мультисервисного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459" w:rsidRDefault="002F3459" w:rsidP="0027659D">
      <w:pPr>
        <w:spacing w:after="0" w:line="240" w:lineRule="auto"/>
      </w:pPr>
      <w:r>
        <w:separator/>
      </w:r>
    </w:p>
  </w:endnote>
  <w:endnote w:type="continuationSeparator" w:id="0">
    <w:p w:rsidR="002F3459" w:rsidRDefault="002F3459"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B11103">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B11103">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B11103"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7C53B8">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3B8" w:rsidRPr="00B05F91" w:rsidRDefault="007C53B8" w:rsidP="007C53B8">
    <w:pPr>
      <w:pStyle w:val="a9"/>
      <w:pBdr>
        <w:top w:val="single" w:sz="4" w:space="1" w:color="auto"/>
      </w:pBdr>
      <w:jc w:val="center"/>
      <w:rPr>
        <w:rFonts w:ascii="Times New Roman" w:hAnsi="Times New Roman" w:cs="Times New Roman"/>
        <w:i/>
        <w:iCs/>
      </w:rPr>
    </w:pPr>
    <w:r w:rsidRPr="007C53B8">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7C53B8" w:rsidRPr="00B05F91" w:rsidRDefault="007C53B8" w:rsidP="007C53B8">
    <w:pPr>
      <w:pStyle w:val="a9"/>
      <w:pBdr>
        <w:top w:val="single" w:sz="4" w:space="1" w:color="auto"/>
      </w:pBdr>
      <w:jc w:val="center"/>
      <w:rPr>
        <w:rFonts w:ascii="Times New Roman" w:hAnsi="Times New Roman" w:cs="Times New Roman"/>
        <w:i/>
      </w:rPr>
    </w:pPr>
  </w:p>
  <w:p w:rsidR="007C53B8" w:rsidRPr="00B05F91" w:rsidRDefault="007C53B8" w:rsidP="007C53B8">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3B8" w:rsidRPr="00B05F91" w:rsidRDefault="007C53B8" w:rsidP="007C53B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7C53B8" w:rsidRPr="00B05F91" w:rsidRDefault="007C53B8" w:rsidP="007C53B8">
    <w:pPr>
      <w:pStyle w:val="a9"/>
      <w:pBdr>
        <w:top w:val="single" w:sz="4" w:space="1" w:color="auto"/>
      </w:pBdr>
      <w:jc w:val="center"/>
      <w:rPr>
        <w:rFonts w:ascii="Times New Roman" w:hAnsi="Times New Roman" w:cs="Times New Roman"/>
        <w:i/>
      </w:rPr>
    </w:pPr>
  </w:p>
  <w:p w:rsidR="007C53B8" w:rsidRPr="00B05F91" w:rsidRDefault="007C53B8" w:rsidP="007C53B8">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459" w:rsidRDefault="002F3459" w:rsidP="0027659D">
      <w:pPr>
        <w:spacing w:after="0" w:line="240" w:lineRule="auto"/>
      </w:pPr>
      <w:r>
        <w:separator/>
      </w:r>
    </w:p>
  </w:footnote>
  <w:footnote w:type="continuationSeparator" w:id="0">
    <w:p w:rsidR="002F3459" w:rsidRDefault="002F3459"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916896">
      <w:rPr>
        <w:rFonts w:ascii="Times New Roman" w:hAnsi="Times New Roman" w:cs="Times New Roman"/>
        <w:i/>
        <w:sz w:val="20"/>
      </w:rPr>
      <w:t>Вязгинского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459"/>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3B8"/>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103"/>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12698B-0689-4DB3-9795-E57905FC4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188</Pages>
  <Words>48759</Words>
  <Characters>277932</Characters>
  <Application>Microsoft Office Word</Application>
  <DocSecurity>0</DocSecurity>
  <Lines>2316</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23</cp:revision>
  <cp:lastPrinted>2018-12-23T12:38:00Z</cp:lastPrinted>
  <dcterms:created xsi:type="dcterms:W3CDTF">2018-12-18T15:27:00Z</dcterms:created>
  <dcterms:modified xsi:type="dcterms:W3CDTF">2018-12-23T12:38:00Z</dcterms:modified>
</cp:coreProperties>
</file>