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DB160" w14:textId="77777777" w:rsidR="00E73916" w:rsidRDefault="00E73916" w:rsidP="00D373E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  <w:highlight w:val="green"/>
        </w:rPr>
      </w:pPr>
    </w:p>
    <w:p w14:paraId="6A570FD8" w14:textId="77777777" w:rsidR="00E73916" w:rsidRPr="00E73916" w:rsidRDefault="00E73916" w:rsidP="00E7391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E73916">
        <w:rPr>
          <w:rFonts w:ascii="Times New Roman" w:hAnsi="Times New Roman" w:cs="Times New Roman"/>
          <w:caps/>
          <w:color w:val="000000"/>
          <w:sz w:val="28"/>
          <w:szCs w:val="28"/>
        </w:rPr>
        <w:t>ПРОЕКТ</w:t>
      </w:r>
    </w:p>
    <w:p w14:paraId="2907B919" w14:textId="2975BC57" w:rsidR="00E73916" w:rsidRPr="00E73916" w:rsidRDefault="001440CB" w:rsidP="00E7391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E73916"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5CD4DD1" wp14:editId="24C727F4">
            <wp:simplePos x="0" y="0"/>
            <wp:positionH relativeFrom="column">
              <wp:posOffset>2598420</wp:posOffset>
            </wp:positionH>
            <wp:positionV relativeFrom="paragraph">
              <wp:posOffset>56515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4AF94" w14:textId="24E2BCE7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E73916">
        <w:rPr>
          <w:rFonts w:ascii="Times New Roman" w:eastAsia="Calibri" w:hAnsi="Times New Roman" w:cs="Times New Roman"/>
          <w:b/>
          <w:spacing w:val="-6"/>
          <w:sz w:val="32"/>
          <w:szCs w:val="32"/>
        </w:rPr>
        <w:t xml:space="preserve">                                                                                                             </w:t>
      </w:r>
    </w:p>
    <w:p w14:paraId="53E07CC8" w14:textId="77777777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661FF173" w14:textId="77777777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EBF16" w14:textId="77777777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25668" w14:textId="77777777" w:rsidR="000236D0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16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0375A7EE" w14:textId="10C9AE13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16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14:paraId="53B80F61" w14:textId="77777777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2E5BC" w14:textId="77777777" w:rsidR="00E73916" w:rsidRPr="00E73916" w:rsidRDefault="00E73916" w:rsidP="00E73916">
      <w:pPr>
        <w:widowControl/>
        <w:autoSpaceDE/>
        <w:autoSpaceDN/>
        <w:adjustRightInd/>
        <w:ind w:left="-567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9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391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56A453E8" w14:textId="77777777" w:rsidR="00E73916" w:rsidRPr="00E73916" w:rsidRDefault="00E73916" w:rsidP="00E739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33D9B9" w14:textId="46C70F40" w:rsidR="00E73916" w:rsidRPr="00E73916" w:rsidRDefault="006E1F73" w:rsidP="00E73916">
      <w:pPr>
        <w:widowControl/>
        <w:autoSpaceDE/>
        <w:autoSpaceDN/>
        <w:adjustRightInd/>
        <w:ind w:left="-567" w:firstLine="283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  <w:r w:rsidR="00E73916" w:rsidRPr="00E73916">
        <w:rPr>
          <w:rFonts w:ascii="Times New Roman" w:hAnsi="Times New Roman" w:cs="Times New Roman"/>
          <w:sz w:val="28"/>
          <w:szCs w:val="20"/>
        </w:rPr>
        <w:t xml:space="preserve">от </w:t>
      </w:r>
      <w:r w:rsidR="00E73916" w:rsidRPr="00E73916">
        <w:rPr>
          <w:rFonts w:ascii="Times New Roman" w:hAnsi="Times New Roman" w:cs="Times New Roman"/>
          <w:sz w:val="28"/>
          <w:szCs w:val="20"/>
          <w:u w:val="single"/>
        </w:rPr>
        <w:t xml:space="preserve">                           </w:t>
      </w:r>
      <w:r w:rsidR="00E73916" w:rsidRPr="00E73916">
        <w:rPr>
          <w:rFonts w:ascii="Times New Roman" w:hAnsi="Times New Roman" w:cs="Times New Roman"/>
          <w:sz w:val="28"/>
          <w:szCs w:val="20"/>
        </w:rPr>
        <w:t xml:space="preserve"> №  __________</w:t>
      </w:r>
    </w:p>
    <w:p w14:paraId="5534845E" w14:textId="77777777" w:rsidR="00E73916" w:rsidRPr="00E73916" w:rsidRDefault="00E73916" w:rsidP="00E73916">
      <w:pPr>
        <w:widowControl/>
        <w:autoSpaceDE/>
        <w:autoSpaceDN/>
        <w:adjustRightInd/>
        <w:ind w:firstLine="283"/>
        <w:rPr>
          <w:rFonts w:ascii="Times New Roman" w:hAnsi="Times New Roman" w:cs="Times New Roman"/>
        </w:rPr>
      </w:pPr>
    </w:p>
    <w:p w14:paraId="6F8E6C51" w14:textId="7F0DA707" w:rsidR="00E73916" w:rsidRPr="00E73916" w:rsidRDefault="006E1F73" w:rsidP="00E73916">
      <w:pPr>
        <w:widowControl/>
        <w:tabs>
          <w:tab w:val="left" w:pos="4253"/>
        </w:tabs>
        <w:autoSpaceDE/>
        <w:autoSpaceDN/>
        <w:adjustRightInd/>
        <w:ind w:right="5946"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73916" w:rsidRPr="00E73916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E73916" w:rsidRPr="00E73916">
        <w:t xml:space="preserve"> </w:t>
      </w:r>
      <w:r w:rsidR="00E73916" w:rsidRPr="00E73916">
        <w:rPr>
          <w:rFonts w:ascii="Times New Roman" w:hAnsi="Times New Roman" w:cs="Times New Roman"/>
          <w:bCs/>
          <w:sz w:val="28"/>
          <w:szCs w:val="28"/>
        </w:rPr>
        <w:t xml:space="preserve">Методики определения нормативных затрат на оказание муниципальных услуг                 по реализации дополнительных </w:t>
      </w:r>
    </w:p>
    <w:p w14:paraId="45DE5716" w14:textId="77777777" w:rsidR="00E73916" w:rsidRPr="00E73916" w:rsidRDefault="00E73916" w:rsidP="00E73916">
      <w:pPr>
        <w:widowControl/>
        <w:tabs>
          <w:tab w:val="left" w:pos="4253"/>
        </w:tabs>
        <w:autoSpaceDE/>
        <w:autoSpaceDN/>
        <w:adjustRightInd/>
        <w:ind w:right="594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3916">
        <w:rPr>
          <w:rFonts w:ascii="Times New Roman" w:hAnsi="Times New Roman" w:cs="Times New Roman"/>
          <w:bCs/>
          <w:sz w:val="28"/>
          <w:szCs w:val="28"/>
        </w:rPr>
        <w:t>общеразвивающих программ</w:t>
      </w:r>
    </w:p>
    <w:bookmarkEnd w:id="0"/>
    <w:p w14:paraId="45927F7A" w14:textId="77777777" w:rsidR="00E73916" w:rsidRPr="00E73916" w:rsidRDefault="00E73916" w:rsidP="00E73916">
      <w:pPr>
        <w:widowControl/>
        <w:autoSpaceDE/>
        <w:autoSpaceDN/>
        <w:adjustRightInd/>
        <w:ind w:left="-426" w:firstLine="113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E9140A" w14:textId="2F156506" w:rsidR="00E73916" w:rsidRPr="00E73916" w:rsidRDefault="00E73916" w:rsidP="003753E0">
      <w:pPr>
        <w:widowControl/>
        <w:shd w:val="clear" w:color="auto" w:fill="FFFFFF"/>
        <w:autoSpaceDE/>
        <w:autoSpaceDN/>
        <w:adjustRightInd/>
        <w:ind w:left="-142" w:right="134" w:firstLine="709"/>
        <w:textAlignment w:val="baseline"/>
        <w:outlineLvl w:val="1"/>
        <w:rPr>
          <w:rFonts w:ascii="Times New Roman" w:hAnsi="Times New Roman" w:cs="Times New Roman"/>
        </w:rPr>
      </w:pPr>
      <w:proofErr w:type="gramStart"/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339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22.09.2021</w:t>
      </w:r>
      <w:r w:rsidRPr="0083394F">
        <w:rPr>
          <w:rFonts w:ascii="Times New Roman" w:hAnsi="Times New Roman" w:cs="Times New Roman"/>
          <w:sz w:val="28"/>
          <w:szCs w:val="28"/>
        </w:rPr>
        <w:t xml:space="preserve">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</w:t>
      </w:r>
      <w:proofErr w:type="gramEnd"/>
      <w:r w:rsidRPr="00833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94F">
        <w:rPr>
          <w:rFonts w:ascii="Times New Roman" w:hAnsi="Times New Roman" w:cs="Times New Roman"/>
          <w:sz w:val="28"/>
          <w:szCs w:val="28"/>
        </w:rPr>
        <w:t>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0236D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23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6D0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0236D0">
        <w:rPr>
          <w:rFonts w:ascii="Times New Roman" w:hAnsi="Times New Roman" w:cs="Times New Roman"/>
          <w:color w:val="000000"/>
          <w:sz w:val="28"/>
          <w:szCs w:val="28"/>
        </w:rPr>
        <w:t>26.03.2021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236D0">
        <w:rPr>
          <w:rFonts w:ascii="Times New Roman" w:hAnsi="Times New Roman" w:cs="Times New Roman"/>
          <w:color w:val="000000"/>
          <w:sz w:val="28"/>
          <w:szCs w:val="28"/>
        </w:rPr>
        <w:t>451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персонифицированного финансирования дополнительного образования детей в </w:t>
      </w:r>
      <w:r w:rsidRPr="000236D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023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6D0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 Смоленской области</w:t>
      </w:r>
      <w:r w:rsidRPr="000236D0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Pr="001440C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44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0CB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 Смоленской области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EB2948E" w14:textId="77777777" w:rsidR="00E73916" w:rsidRPr="00E73916" w:rsidRDefault="00E73916" w:rsidP="00E73916">
      <w:pPr>
        <w:autoSpaceDE/>
        <w:autoSpaceDN/>
        <w:adjustRightInd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14:paraId="53F9EC05" w14:textId="77777777" w:rsidR="00E73916" w:rsidRDefault="00E73916" w:rsidP="004D026F">
      <w:pPr>
        <w:widowControl/>
        <w:shd w:val="clear" w:color="auto" w:fill="FFFFFF"/>
        <w:tabs>
          <w:tab w:val="left" w:pos="2880"/>
          <w:tab w:val="left" w:pos="4738"/>
          <w:tab w:val="left" w:pos="7474"/>
        </w:tabs>
        <w:autoSpaceDE/>
        <w:autoSpaceDN/>
        <w:adjustRightInd/>
        <w:ind w:left="-142" w:right="134" w:firstLine="0"/>
        <w:rPr>
          <w:rFonts w:ascii="Times New Roman" w:hAnsi="Times New Roman" w:cs="Times New Roman"/>
          <w:spacing w:val="-3"/>
          <w:sz w:val="28"/>
          <w:szCs w:val="20"/>
        </w:rPr>
      </w:pPr>
      <w:r w:rsidRPr="00E73916">
        <w:rPr>
          <w:rFonts w:ascii="Times New Roman" w:hAnsi="Times New Roman" w:cs="Times New Roman"/>
          <w:sz w:val="28"/>
          <w:szCs w:val="20"/>
        </w:rPr>
        <w:t xml:space="preserve">АДМИНИСТРАЦИЯ МУНИЦИПАЛЬНОГО ОБРАЗОВАНИЯ                   </w:t>
      </w:r>
      <w:r w:rsidRPr="00E73916">
        <w:rPr>
          <w:rFonts w:ascii="Times New Roman" w:hAnsi="Times New Roman" w:cs="Times New Roman"/>
          <w:spacing w:val="-4"/>
          <w:sz w:val="28"/>
          <w:szCs w:val="20"/>
        </w:rPr>
        <w:t>«СМОЛЕНСКИЙ</w:t>
      </w:r>
      <w:r w:rsidRPr="00E73916">
        <w:rPr>
          <w:sz w:val="28"/>
          <w:szCs w:val="20"/>
        </w:rPr>
        <w:t xml:space="preserve"> </w:t>
      </w:r>
      <w:r w:rsidRPr="00E73916">
        <w:rPr>
          <w:rFonts w:ascii="Times New Roman" w:hAnsi="Times New Roman" w:cs="Times New Roman"/>
          <w:spacing w:val="-7"/>
          <w:sz w:val="28"/>
          <w:szCs w:val="20"/>
        </w:rPr>
        <w:t>РАЙОН»</w:t>
      </w:r>
      <w:r w:rsidRPr="00E73916">
        <w:rPr>
          <w:sz w:val="28"/>
          <w:szCs w:val="20"/>
        </w:rPr>
        <w:t xml:space="preserve"> </w:t>
      </w:r>
      <w:r w:rsidRPr="00E73916">
        <w:rPr>
          <w:rFonts w:ascii="Times New Roman" w:hAnsi="Times New Roman" w:cs="Times New Roman"/>
          <w:spacing w:val="-4"/>
          <w:sz w:val="28"/>
          <w:szCs w:val="20"/>
        </w:rPr>
        <w:t>СМОЛЕНСКОЙ</w:t>
      </w:r>
      <w:r w:rsidRPr="00E73916">
        <w:rPr>
          <w:sz w:val="28"/>
          <w:szCs w:val="20"/>
        </w:rPr>
        <w:t xml:space="preserve"> </w:t>
      </w:r>
      <w:r w:rsidRPr="00E73916">
        <w:rPr>
          <w:rFonts w:ascii="Times New Roman" w:hAnsi="Times New Roman" w:cs="Times New Roman"/>
          <w:spacing w:val="-5"/>
          <w:sz w:val="28"/>
          <w:szCs w:val="20"/>
        </w:rPr>
        <w:t xml:space="preserve">ОБЛАСТИ </w:t>
      </w:r>
      <w:r w:rsidRPr="00E73916">
        <w:rPr>
          <w:rFonts w:ascii="Times New Roman" w:hAnsi="Times New Roman" w:cs="Times New Roman"/>
          <w:spacing w:val="-3"/>
          <w:sz w:val="28"/>
          <w:szCs w:val="20"/>
        </w:rPr>
        <w:t>ПОСТАНОВЛЯЕТ:</w:t>
      </w:r>
    </w:p>
    <w:p w14:paraId="2F3F18A6" w14:textId="77777777" w:rsidR="00E73916" w:rsidRPr="00E73916" w:rsidRDefault="00E73916" w:rsidP="00E73916">
      <w:pPr>
        <w:widowControl/>
        <w:shd w:val="clear" w:color="auto" w:fill="FFFFFF"/>
        <w:tabs>
          <w:tab w:val="left" w:pos="2880"/>
          <w:tab w:val="left" w:pos="4738"/>
          <w:tab w:val="left" w:pos="7474"/>
        </w:tabs>
        <w:autoSpaceDE/>
        <w:autoSpaceDN/>
        <w:adjustRightInd/>
        <w:ind w:left="-567" w:right="-284" w:firstLine="283"/>
        <w:rPr>
          <w:rFonts w:ascii="Times New Roman" w:hAnsi="Times New Roman" w:cs="Times New Roman"/>
          <w:spacing w:val="-3"/>
          <w:sz w:val="28"/>
          <w:szCs w:val="20"/>
        </w:rPr>
      </w:pPr>
    </w:p>
    <w:p w14:paraId="22A175E4" w14:textId="77777777" w:rsidR="00E73916" w:rsidRPr="004D026F" w:rsidRDefault="00E73916" w:rsidP="000236D0">
      <w:pPr>
        <w:pStyle w:val="a9"/>
        <w:numPr>
          <w:ilvl w:val="0"/>
          <w:numId w:val="15"/>
        </w:numPr>
        <w:ind w:left="0" w:right="27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94317">
        <w:rPr>
          <w:rFonts w:ascii="Times New Roman" w:hAnsi="Times New Roman" w:cs="Times New Roman"/>
          <w:bCs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общеразвивающих программ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13C2EF8C" w14:textId="687C2220" w:rsidR="004D026F" w:rsidRPr="004D026F" w:rsidRDefault="004D026F" w:rsidP="004D026F">
      <w:pPr>
        <w:ind w:left="142" w:hanging="37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D026F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муниципального образования «Смоленский 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D026F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026F">
        <w:rPr>
          <w:rFonts w:ascii="Times New Roman" w:hAnsi="Times New Roman" w:cs="Times New Roman"/>
          <w:sz w:val="28"/>
          <w:szCs w:val="28"/>
        </w:rPr>
        <w:t xml:space="preserve"> № 634 «Об утверждении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026F">
        <w:rPr>
          <w:rFonts w:ascii="Times New Roman" w:hAnsi="Times New Roman" w:cs="Times New Roman"/>
          <w:sz w:val="28"/>
          <w:szCs w:val="28"/>
        </w:rPr>
        <w:t>етодики определения нормативных затрат на оказан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муниципальных услуг </w:t>
      </w:r>
      <w:r w:rsidRPr="004D026F">
        <w:rPr>
          <w:rFonts w:ascii="Times New Roman" w:hAnsi="Times New Roman" w:cs="Times New Roman"/>
          <w:sz w:val="28"/>
          <w:szCs w:val="28"/>
        </w:rPr>
        <w:t xml:space="preserve">    по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26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D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4D026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7121DFF" w14:textId="5E6DE262" w:rsidR="00E73916" w:rsidRPr="003753E0" w:rsidRDefault="00E73916" w:rsidP="000236D0">
      <w:pPr>
        <w:widowControl/>
        <w:shd w:val="clear" w:color="auto" w:fill="FFFFFF"/>
        <w:autoSpaceDE/>
        <w:autoSpaceDN/>
        <w:adjustRightInd/>
        <w:ind w:right="276" w:hanging="283"/>
        <w:rPr>
          <w:rFonts w:ascii="Times New Roman" w:hAnsi="Times New Roman" w:cs="Times New Roman"/>
          <w:sz w:val="28"/>
          <w:szCs w:val="20"/>
        </w:rPr>
      </w:pPr>
      <w:r w:rsidRPr="003753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026F">
        <w:rPr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="003753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53E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официального опубликования в  газете «Сельская правда».   </w:t>
      </w:r>
    </w:p>
    <w:p w14:paraId="7D159A26" w14:textId="1FF0644A" w:rsidR="00E73916" w:rsidRPr="00E73916" w:rsidRDefault="00E73916" w:rsidP="000236D0">
      <w:pPr>
        <w:widowControl/>
        <w:shd w:val="clear" w:color="auto" w:fill="FFFFFF"/>
        <w:tabs>
          <w:tab w:val="left" w:pos="142"/>
          <w:tab w:val="left" w:pos="2880"/>
          <w:tab w:val="left" w:pos="4738"/>
          <w:tab w:val="left" w:pos="7474"/>
        </w:tabs>
        <w:autoSpaceDE/>
        <w:autoSpaceDN/>
        <w:adjustRightInd/>
        <w:ind w:right="276" w:hanging="283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  <w:r w:rsidRPr="00E73916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 xml:space="preserve">   </w:t>
      </w:r>
      <w:r w:rsidR="004D026F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 xml:space="preserve">        4</w:t>
      </w:r>
      <w:r w:rsidRPr="00E73916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 xml:space="preserve">. </w:t>
      </w:r>
      <w:proofErr w:type="gramStart"/>
      <w:r w:rsidRPr="00E73916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>Контроль за</w:t>
      </w:r>
      <w:proofErr w:type="gramEnd"/>
      <w:r w:rsidRPr="00E73916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 xml:space="preserve"> исполнением настоящего постановления возложить на председателя комитета по  образованию Администрации муниципального образования «Смоленский район» Смоленской области И.В. Лонщакову.</w:t>
      </w:r>
    </w:p>
    <w:p w14:paraId="40C78DD4" w14:textId="77777777" w:rsidR="00E73916" w:rsidRPr="00E73916" w:rsidRDefault="00E73916" w:rsidP="00E73916">
      <w:pPr>
        <w:ind w:firstLine="567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14:paraId="4298D8C1" w14:textId="77777777" w:rsidR="00E73916" w:rsidRPr="00E73916" w:rsidRDefault="00E73916" w:rsidP="00E73916">
      <w:pPr>
        <w:widowControl/>
        <w:tabs>
          <w:tab w:val="left" w:pos="851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CC03CAD" w14:textId="77777777" w:rsidR="00E73916" w:rsidRPr="00E73916" w:rsidRDefault="00E73916" w:rsidP="000236D0">
      <w:pPr>
        <w:widowControl/>
        <w:autoSpaceDE/>
        <w:autoSpaceDN/>
        <w:adjustRightInd/>
        <w:ind w:left="-567" w:firstLine="425"/>
        <w:rPr>
          <w:rFonts w:ascii="Times New Roman" w:hAnsi="Times New Roman" w:cs="Times New Roman"/>
          <w:sz w:val="28"/>
        </w:rPr>
      </w:pPr>
      <w:r w:rsidRPr="00E73916">
        <w:rPr>
          <w:rFonts w:ascii="Times New Roman" w:hAnsi="Times New Roman" w:cs="Times New Roman"/>
          <w:sz w:val="28"/>
        </w:rPr>
        <w:t>Глава муниципального образования</w:t>
      </w:r>
    </w:p>
    <w:p w14:paraId="75E4AD82" w14:textId="3C962310" w:rsidR="00E73916" w:rsidRPr="00E73916" w:rsidRDefault="00E73916" w:rsidP="000236D0">
      <w:pPr>
        <w:widowControl/>
        <w:autoSpaceDE/>
        <w:autoSpaceDN/>
        <w:adjustRightInd/>
        <w:ind w:left="-567" w:firstLine="425"/>
        <w:rPr>
          <w:rFonts w:ascii="Times New Roman" w:hAnsi="Times New Roman" w:cs="Times New Roman"/>
          <w:sz w:val="28"/>
        </w:rPr>
      </w:pPr>
      <w:r w:rsidRPr="00E73916">
        <w:rPr>
          <w:rFonts w:ascii="Times New Roman" w:hAnsi="Times New Roman" w:cs="Times New Roman"/>
          <w:sz w:val="28"/>
          <w:szCs w:val="28"/>
        </w:rPr>
        <w:t>«Смоленский район»</w:t>
      </w:r>
      <w:r w:rsidRPr="00E73916">
        <w:rPr>
          <w:rFonts w:ascii="Times New Roman" w:hAnsi="Times New Roman" w:cs="Times New Roman"/>
          <w:sz w:val="28"/>
        </w:rPr>
        <w:t xml:space="preserve"> Смоленской области                                </w:t>
      </w:r>
      <w:r w:rsidR="000236D0">
        <w:rPr>
          <w:rFonts w:ascii="Times New Roman" w:hAnsi="Times New Roman" w:cs="Times New Roman"/>
          <w:sz w:val="28"/>
        </w:rPr>
        <w:t xml:space="preserve">     </w:t>
      </w:r>
      <w:r w:rsidRPr="00E73916">
        <w:rPr>
          <w:rFonts w:ascii="Times New Roman" w:eastAsia="Calibri" w:hAnsi="Times New Roman" w:cs="Times New Roman"/>
          <w:b/>
          <w:sz w:val="28"/>
        </w:rPr>
        <w:t xml:space="preserve">О.Н. </w:t>
      </w:r>
      <w:proofErr w:type="spellStart"/>
      <w:r w:rsidRPr="00E73916">
        <w:rPr>
          <w:rFonts w:ascii="Times New Roman" w:eastAsia="Calibri" w:hAnsi="Times New Roman" w:cs="Times New Roman"/>
          <w:b/>
          <w:sz w:val="28"/>
        </w:rPr>
        <w:t>Павлюченкова</w:t>
      </w:r>
      <w:proofErr w:type="spellEnd"/>
      <w:r w:rsidRPr="00E73916">
        <w:rPr>
          <w:rFonts w:ascii="Times New Roman" w:eastAsia="Calibri" w:hAnsi="Times New Roman" w:cs="Times New Roman"/>
          <w:sz w:val="28"/>
        </w:rPr>
        <w:t xml:space="preserve">  </w:t>
      </w:r>
      <w:r w:rsidRPr="00E73916">
        <w:rPr>
          <w:rFonts w:ascii="Times New Roman" w:hAnsi="Times New Roman" w:cs="Times New Roman"/>
          <w:sz w:val="28"/>
        </w:rPr>
        <w:t xml:space="preserve">      </w:t>
      </w:r>
    </w:p>
    <w:p w14:paraId="60E14D62" w14:textId="77777777" w:rsidR="00E73916" w:rsidRPr="00E73916" w:rsidRDefault="00E73916" w:rsidP="00E73916">
      <w:pPr>
        <w:widowControl/>
        <w:autoSpaceDE/>
        <w:autoSpaceDN/>
        <w:adjustRightInd/>
        <w:ind w:hanging="283"/>
        <w:jc w:val="left"/>
        <w:rPr>
          <w:rFonts w:ascii="Times New Roman" w:hAnsi="Times New Roman" w:cs="Times New Roman"/>
        </w:rPr>
      </w:pPr>
    </w:p>
    <w:p w14:paraId="3E629DDD" w14:textId="77777777" w:rsidR="00E73916" w:rsidRPr="00E73916" w:rsidRDefault="00E73916" w:rsidP="00E73916">
      <w:pPr>
        <w:widowControl/>
        <w:tabs>
          <w:tab w:val="left" w:pos="851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4F0B63" w14:textId="77777777" w:rsidR="00E73916" w:rsidRPr="00E73916" w:rsidRDefault="00E73916" w:rsidP="00E73916">
      <w:pPr>
        <w:widowControl/>
        <w:autoSpaceDE/>
        <w:autoSpaceDN/>
        <w:adjustRightInd/>
        <w:ind w:hanging="283"/>
        <w:jc w:val="left"/>
        <w:rPr>
          <w:rFonts w:ascii="Times New Roman" w:hAnsi="Times New Roman" w:cs="Times New Roman"/>
        </w:rPr>
      </w:pPr>
    </w:p>
    <w:p w14:paraId="3B74C894" w14:textId="77777777" w:rsidR="00E73916" w:rsidRPr="00E73916" w:rsidRDefault="00E73916" w:rsidP="00E7391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0A3FBA06" w14:textId="77777777" w:rsidR="00E73916" w:rsidRPr="00E73916" w:rsidRDefault="00E73916" w:rsidP="00E7391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9D02D01" w14:textId="77777777" w:rsidR="00E73916" w:rsidRPr="00E73916" w:rsidRDefault="00E73916" w:rsidP="00E7391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525B5B60" w14:textId="77777777" w:rsidR="00E73916" w:rsidRPr="00E73916" w:rsidRDefault="00E73916" w:rsidP="00E73916">
      <w:pPr>
        <w:widowControl/>
        <w:autoSpaceDE/>
        <w:autoSpaceDN/>
        <w:adjustRightInd/>
        <w:ind w:left="-567" w:firstLine="567"/>
        <w:jc w:val="left"/>
        <w:rPr>
          <w:rFonts w:ascii="Times New Roman" w:hAnsi="Times New Roman" w:cs="Times New Roman"/>
        </w:rPr>
      </w:pPr>
    </w:p>
    <w:p w14:paraId="061AA943" w14:textId="77777777" w:rsidR="00E73916" w:rsidRDefault="00E73916" w:rsidP="00D373E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  <w:highlight w:val="green"/>
        </w:rPr>
      </w:pPr>
    </w:p>
    <w:p w14:paraId="47DC2CB5" w14:textId="77777777" w:rsidR="00E73916" w:rsidRDefault="00E73916" w:rsidP="00D373E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  <w:highlight w:val="green"/>
        </w:rPr>
      </w:pPr>
    </w:p>
    <w:p w14:paraId="64ABEC86" w14:textId="77777777" w:rsidR="00E73916" w:rsidRDefault="00E73916" w:rsidP="00D373E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  <w:highlight w:val="green"/>
        </w:rPr>
      </w:pPr>
    </w:p>
    <w:p w14:paraId="19E80877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599725A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1AC4DE95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0D9BC596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2BF7BB99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59E4A796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33FDF884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31339D52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24272390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0C8C1DD0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6606783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6B6FFA35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41DEB991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1881C253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4508AB0A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8968402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415337B7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308D2C0B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32DF5D31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3E06E74F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29E4989E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41BFB3D9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2636C7D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6B45DD63" w14:textId="77777777" w:rsidR="00E73916" w:rsidRDefault="00E73916" w:rsidP="00D373EB">
      <w:pPr>
        <w:ind w:left="4956" w:firstLine="6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15260847" w14:textId="77777777" w:rsidR="003753E0" w:rsidRDefault="003753E0" w:rsidP="00D373EB">
      <w:pPr>
        <w:ind w:left="4956" w:firstLine="6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854EC" w14:textId="77777777" w:rsidR="003753E0" w:rsidRDefault="003753E0" w:rsidP="00D373EB">
      <w:pPr>
        <w:ind w:left="4956" w:firstLine="6"/>
        <w:rPr>
          <w:rFonts w:ascii="Times New Roman" w:hAnsi="Times New Roman" w:cs="Times New Roman"/>
          <w:color w:val="000000"/>
          <w:sz w:val="28"/>
          <w:szCs w:val="28"/>
        </w:rPr>
      </w:pPr>
    </w:p>
    <w:p w14:paraId="7829378A" w14:textId="137EC65E" w:rsidR="00D373EB" w:rsidRPr="00D373EB" w:rsidRDefault="003753E0" w:rsidP="00D373EB">
      <w:pPr>
        <w:ind w:left="4956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373EB" w:rsidRPr="00D373E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14:paraId="6044AE21" w14:textId="5F2F476F" w:rsidR="00D373EB" w:rsidRPr="00D373EB" w:rsidRDefault="00D373EB" w:rsidP="00D373EB">
      <w:pPr>
        <w:ind w:left="4956" w:firstLine="6"/>
        <w:rPr>
          <w:rFonts w:ascii="Times New Roman" w:hAnsi="Times New Roman"/>
          <w:sz w:val="28"/>
          <w:szCs w:val="28"/>
        </w:rPr>
      </w:pPr>
      <w:r w:rsidRPr="00D373E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D373EB">
        <w:rPr>
          <w:rFonts w:ascii="Times New Roman" w:hAnsi="Times New Roman"/>
          <w:sz w:val="28"/>
          <w:szCs w:val="28"/>
        </w:rPr>
        <w:t xml:space="preserve"> </w:t>
      </w:r>
    </w:p>
    <w:p w14:paraId="45D911B6" w14:textId="35139590" w:rsidR="00D373EB" w:rsidRPr="00D373EB" w:rsidRDefault="00D373EB" w:rsidP="00D373EB">
      <w:pPr>
        <w:ind w:left="4956" w:firstLine="6"/>
        <w:rPr>
          <w:rFonts w:ascii="Times New Roman" w:hAnsi="Times New Roman"/>
          <w:sz w:val="28"/>
          <w:szCs w:val="28"/>
        </w:rPr>
      </w:pPr>
      <w:r w:rsidRPr="000236D0">
        <w:rPr>
          <w:rFonts w:ascii="Times New Roman" w:hAnsi="Times New Roman"/>
          <w:sz w:val="28"/>
          <w:szCs w:val="28"/>
        </w:rPr>
        <w:t>муниципального образования</w:t>
      </w:r>
      <w:r w:rsidR="00E73916">
        <w:rPr>
          <w:rFonts w:ascii="Times New Roman" w:hAnsi="Times New Roman"/>
          <w:sz w:val="28"/>
          <w:szCs w:val="28"/>
        </w:rPr>
        <w:t xml:space="preserve"> </w:t>
      </w:r>
      <w:r w:rsidR="00E73916" w:rsidRPr="00E73916"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  <w:t>«Смоленский район» Смоленской области</w:t>
      </w:r>
    </w:p>
    <w:p w14:paraId="33895845" w14:textId="16DB25FF" w:rsidR="00D373EB" w:rsidRPr="00D373EB" w:rsidRDefault="00D373EB" w:rsidP="00D373EB">
      <w:pPr>
        <w:ind w:left="4956" w:firstLine="6"/>
        <w:rPr>
          <w:rFonts w:ascii="Times New Roman" w:hAnsi="Times New Roman"/>
          <w:sz w:val="28"/>
          <w:szCs w:val="28"/>
        </w:rPr>
      </w:pPr>
      <w:r w:rsidRPr="00D373E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373E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</w:t>
      </w:r>
    </w:p>
    <w:p w14:paraId="09F3DB21" w14:textId="5E3F5DD2" w:rsidR="00394317" w:rsidRDefault="00394317" w:rsidP="00D373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BF256" w14:textId="77777777" w:rsidR="00394317" w:rsidRDefault="00394317" w:rsidP="00D37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D6513" w14:textId="77777777" w:rsidR="00D373EB" w:rsidRDefault="00AB3308" w:rsidP="00D37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на оказание </w:t>
      </w:r>
    </w:p>
    <w:p w14:paraId="670C99B9" w14:textId="642B8801" w:rsidR="001B07E1" w:rsidRDefault="00A87442" w:rsidP="00D37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услуг по реализации дополнительных </w:t>
      </w:r>
    </w:p>
    <w:p w14:paraId="7B4F0A51" w14:textId="697245A4" w:rsidR="002D5A4A" w:rsidRPr="009E3488" w:rsidRDefault="00AB3308" w:rsidP="00D373E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>общеразвивающих программ</w:t>
      </w:r>
    </w:p>
    <w:p w14:paraId="224BCD7F" w14:textId="77777777" w:rsidR="00AB3308" w:rsidRPr="009E3488" w:rsidRDefault="00AB3308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1175595" w14:textId="0F0B6D5B" w:rsidR="00AB3308" w:rsidRPr="009E3488" w:rsidRDefault="00D373EB" w:rsidP="00D373EB">
      <w:pPr>
        <w:widowControl/>
        <w:tabs>
          <w:tab w:val="left" w:pos="709"/>
        </w:tabs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73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308" w:rsidRPr="009E34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3B03CF" w14:textId="226E3602" w:rsidR="00AB3308" w:rsidRPr="009E3488" w:rsidRDefault="00D373EB" w:rsidP="00D373EB">
      <w:pPr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общеразвивающих программ устанавливает порядок определения величины составляющих базовых нормативов затрат.</w:t>
      </w:r>
    </w:p>
    <w:p w14:paraId="7E0DC508" w14:textId="38486229" w:rsidR="00AB3308" w:rsidRPr="00395EFF" w:rsidRDefault="00D373EB" w:rsidP="00D373EB">
      <w:pPr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5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образованию Администрации  </w:t>
      </w:r>
      <w:r w:rsidR="001B07E1" w:rsidRPr="005A47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40CB" w:rsidRPr="005A47AF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1643F2" w:rsidRPr="005A47AF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общеразвивающих программ 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персонифицированного финансирования</w:t>
      </w:r>
      <w:r w:rsidR="001B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целях реализации обязательств перед </w:t>
      </w:r>
      <w:r w:rsidR="00C3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образовательными 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организациями, реализующими дополнительные </w:t>
      </w:r>
      <w:r w:rsidR="00C37CE1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общеразвивающие программы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оказании услуг по реализации дополнительных общеразвивающих программ в системе персонифицированного финансирования</w:t>
      </w:r>
      <w:r w:rsidR="001B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которых </w:t>
      </w:r>
      <w:r w:rsidR="001440CB" w:rsidRPr="001440C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1440CB">
        <w:rPr>
          <w:rFonts w:ascii="Times New Roman" w:hAnsi="Times New Roman" w:cs="Times New Roman"/>
          <w:bCs/>
          <w:sz w:val="28"/>
          <w:szCs w:val="28"/>
        </w:rPr>
        <w:t>я</w:t>
      </w:r>
      <w:r w:rsidR="001440CB" w:rsidRPr="001440CB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«Смоленский</w:t>
      </w:r>
      <w:proofErr w:type="gramEnd"/>
      <w:r w:rsidR="001440CB" w:rsidRPr="001440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440CB" w:rsidRPr="001440CB">
        <w:rPr>
          <w:rFonts w:ascii="Times New Roman" w:hAnsi="Times New Roman" w:cs="Times New Roman"/>
          <w:bCs/>
          <w:sz w:val="28"/>
          <w:szCs w:val="28"/>
        </w:rPr>
        <w:t>район» Смоленской области</w:t>
      </w:r>
      <w:r w:rsidR="001440CB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не явля</w:t>
      </w:r>
      <w:r w:rsidR="001440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тся учредител</w:t>
      </w:r>
      <w:r w:rsidR="001440C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81801">
        <w:rPr>
          <w:rFonts w:ascii="Times New Roman" w:hAnsi="Times New Roman" w:cs="Times New Roman"/>
          <w:color w:val="000000" w:themeColor="text1"/>
          <w:sz w:val="28"/>
          <w:szCs w:val="28"/>
        </w:rPr>
        <w:t>, и (или)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частными образовательными организациями</w:t>
      </w:r>
      <w:r w:rsidR="00C3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организациями, осуществляющими обучение, 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индивидуальными предпринимателя</w:t>
      </w:r>
      <w:r w:rsidR="00C37CE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7CE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осуществляющими образовательную деятельность непосредственно, реализующими дополнительные общеразвивающие программы в рамках системы персонифицированного финансирования дополнительного образования детей</w:t>
      </w:r>
      <w:r w:rsidR="00C818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</w:t>
      </w:r>
      <w:r w:rsidR="001440CB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образованию Администрации</w:t>
      </w:r>
      <w:r w:rsidR="00395EFF" w:rsidRPr="003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EFF" w:rsidRPr="001440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3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«Смоленский район» Смоленской области </w:t>
      </w:r>
      <w:r w:rsidR="003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уполномоченный орган) </w:t>
      </w:r>
      <w:r w:rsidR="00C8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заключены соглашения о предоставлении </w:t>
      </w:r>
      <w:r w:rsidR="00C81801" w:rsidRPr="00C8180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грантов в форме субсидии в соответствии с положениями пункта</w:t>
      </w:r>
      <w:proofErr w:type="gramEnd"/>
      <w:r w:rsidR="00C81801" w:rsidRPr="00C818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78 и пункта 4 статьи 78.1 Бюджетного кодекса Российской Федерации в соответствии с типовой формой </w:t>
      </w:r>
      <w:r w:rsidR="00395EF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81801" w:rsidRPr="00C818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оглашения, утвержденной </w:t>
      </w:r>
      <w:r w:rsidR="003753E0" w:rsidRPr="00375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финансовым  управлением Администрации муниципального образования "Смоленский район" Смоленской области</w:t>
      </w:r>
      <w:r w:rsidR="00C81801" w:rsidRPr="003753E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.</w:t>
      </w:r>
      <w:r w:rsidR="00395EFF" w:rsidRPr="001440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BFF" w:rsidRPr="00395EF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общеразвивающих программ, устанавливаются нормативными актами уполномоченн</w:t>
      </w:r>
      <w:r w:rsidR="00395EF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E3BFF" w:rsidRPr="003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5E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3BFF" w:rsidRPr="00395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CC3E2" w14:textId="46C87C84" w:rsidR="00AB3308" w:rsidRPr="009E3488" w:rsidRDefault="00AB3308" w:rsidP="00D373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9D25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4D6EB151" w:rsidR="00AB3308" w:rsidRPr="009E3488" w:rsidRDefault="00395EFF" w:rsidP="00D373EB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определения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общеразвивающих программ</w:t>
      </w:r>
      <w:r w:rsidR="00AB3308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2A9549BE" w:rsidR="00AB3308" w:rsidRPr="009E3488" w:rsidRDefault="00395EFF" w:rsidP="00D373EB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обеспечения финансовой </w:t>
      </w:r>
      <w:proofErr w:type="gramStart"/>
      <w:r w:rsidR="00AB3308" w:rsidRPr="009E3488">
        <w:rPr>
          <w:rFonts w:ascii="Times New Roman" w:hAnsi="Times New Roman" w:cs="Times New Roman"/>
          <w:sz w:val="28"/>
          <w:szCs w:val="28"/>
        </w:rPr>
        <w:t>прозрачности процедур планирования объемов бюджетных ассигнований</w:t>
      </w:r>
      <w:proofErr w:type="gramEnd"/>
      <w:r w:rsidR="00AB3308" w:rsidRPr="009E3488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дополнительного образования.</w:t>
      </w:r>
    </w:p>
    <w:p w14:paraId="62EEC82E" w14:textId="596E4A85" w:rsidR="007A69A7" w:rsidRPr="009E3488" w:rsidRDefault="007A69A7" w:rsidP="00D373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395EFF">
        <w:rPr>
          <w:rFonts w:ascii="Times New Roman" w:hAnsi="Times New Roman" w:cs="Times New Roman"/>
          <w:sz w:val="28"/>
          <w:szCs w:val="28"/>
        </w:rPr>
        <w:t xml:space="preserve"> (в том числе частные образовательные организации)</w:t>
      </w:r>
      <w:r w:rsidRPr="009E3488">
        <w:rPr>
          <w:rFonts w:ascii="Times New Roman" w:hAnsi="Times New Roman" w:cs="Times New Roman"/>
          <w:sz w:val="28"/>
          <w:szCs w:val="28"/>
        </w:rPr>
        <w:t>, организации, осуществляющие обучение,</w:t>
      </w:r>
      <w:r w:rsidR="00395EF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Pr="009E3488">
        <w:rPr>
          <w:rFonts w:ascii="Times New Roman" w:hAnsi="Times New Roman" w:cs="Times New Roman"/>
          <w:sz w:val="28"/>
          <w:szCs w:val="28"/>
        </w:rPr>
        <w:t xml:space="preserve"> реализующие дополнительные общеразвивающие программы </w:t>
      </w:r>
      <w:r w:rsidR="00395EFF">
        <w:rPr>
          <w:rFonts w:ascii="Times New Roman" w:hAnsi="Times New Roman" w:cs="Times New Roman"/>
          <w:sz w:val="28"/>
          <w:szCs w:val="28"/>
        </w:rPr>
        <w:t xml:space="preserve">  </w:t>
      </w:r>
      <w:r w:rsidR="009D2588">
        <w:rPr>
          <w:rFonts w:ascii="Times New Roman" w:hAnsi="Times New Roman" w:cs="Times New Roman"/>
          <w:sz w:val="28"/>
          <w:szCs w:val="28"/>
        </w:rPr>
        <w:t xml:space="preserve">   </w:t>
      </w:r>
      <w:r w:rsidR="00395EFF">
        <w:rPr>
          <w:rFonts w:ascii="Times New Roman" w:hAnsi="Times New Roman" w:cs="Times New Roman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z w:val="28"/>
          <w:szCs w:val="28"/>
        </w:rPr>
        <w:t>в рамках системы персонифицированного финансирования</w:t>
      </w:r>
      <w:r w:rsidR="00395E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9E3488">
        <w:rPr>
          <w:rFonts w:ascii="Times New Roman" w:hAnsi="Times New Roman" w:cs="Times New Roman"/>
          <w:sz w:val="28"/>
          <w:szCs w:val="28"/>
        </w:rPr>
        <w:t>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</w:t>
      </w:r>
      <w:r w:rsidR="009D2588">
        <w:rPr>
          <w:rFonts w:ascii="Times New Roman" w:hAnsi="Times New Roman" w:cs="Times New Roman"/>
          <w:sz w:val="28"/>
          <w:szCs w:val="28"/>
        </w:rPr>
        <w:t>счете на человеко-час в размере,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14:paraId="6F14DF68" w14:textId="77777777" w:rsidR="00AB3308" w:rsidRPr="009E3488" w:rsidRDefault="00AB3308" w:rsidP="00D373EB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0ECB9158" w14:textId="359D462E" w:rsidR="00AB3308" w:rsidRPr="009E3488" w:rsidRDefault="009D2588" w:rsidP="009D2588">
      <w:pPr>
        <w:widowControl/>
        <w:tabs>
          <w:tab w:val="left" w:pos="142"/>
        </w:tabs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25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308" w:rsidRPr="00E12D91">
        <w:rPr>
          <w:rFonts w:ascii="Times New Roman" w:hAnsi="Times New Roman" w:cs="Times New Roman"/>
          <w:b/>
          <w:sz w:val="28"/>
          <w:szCs w:val="28"/>
        </w:rPr>
        <w:t>Расчет н</w:t>
      </w:r>
      <w:r w:rsidR="00AB3308" w:rsidRPr="009E3488">
        <w:rPr>
          <w:rFonts w:ascii="Times New Roman" w:hAnsi="Times New Roman" w:cs="Times New Roman"/>
          <w:b/>
          <w:sz w:val="28"/>
          <w:szCs w:val="28"/>
        </w:rPr>
        <w:t xml:space="preserve">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B3308"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общеразвивающих программ</w:t>
      </w:r>
    </w:p>
    <w:p w14:paraId="551A7035" w14:textId="1E3F013C" w:rsidR="00394317" w:rsidRDefault="00AB3308" w:rsidP="00D373EB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395E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услуг по реализации дополнительных общеразвивающих программ определяются в расчете на человеко-час по каждому виду и направленности </w:t>
      </w:r>
      <w:r w:rsidR="00395E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дополнительных общеразвивающих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программ с учетом форм обучения, типа образовательной организации, сетевой формы реализации образовательных программ, </w:t>
      </w:r>
      <w:r w:rsidR="00395E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используемых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образовательных технологий, специальных условий получения образования обучающимися </w:t>
      </w:r>
      <w:r w:rsidR="00E12D91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             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</w:t>
      </w:r>
      <w:proofErr w:type="gramEnd"/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, охраны здоровья обучающихся, а также с учетом иных </w:t>
      </w:r>
      <w:r w:rsidR="00A12AC6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</w:t>
      </w:r>
      <w:r w:rsidR="00A12A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,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предусмотренных Федеральным законом </w:t>
      </w:r>
      <w:r w:rsidR="00395E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от 29.12.2012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№ 273-ФЗ </w:t>
      </w:r>
      <w:r w:rsidR="00395EFF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«Об образовании в Российской Федерации»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.</w:t>
      </w:r>
    </w:p>
    <w:p w14:paraId="09A495EF" w14:textId="2714900F" w:rsidR="00394317" w:rsidRPr="00394317" w:rsidRDefault="00394317" w:rsidP="00D373EB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общеразвивающих программ определяются по следующей формуле:</w:t>
      </w:r>
    </w:p>
    <w:p w14:paraId="0A189EDC" w14:textId="08E9BAF0" w:rsidR="00394317" w:rsidRDefault="00C30E21" w:rsidP="00D373EB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  <w:r w:rsidR="00B64F76">
        <w:rPr>
          <w:rFonts w:ascii="Times New Roman" w:hAnsi="Times New Roman" w:cs="Times New Roman"/>
          <w:sz w:val="28"/>
          <w:szCs w:val="28"/>
        </w:rPr>
        <w:t>:</w:t>
      </w:r>
    </w:p>
    <w:p w14:paraId="6D9317C4" w14:textId="721F2EF0" w:rsidR="00394317" w:rsidRDefault="00C30E21" w:rsidP="00D373E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12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программ;</w:t>
      </w:r>
    </w:p>
    <w:p w14:paraId="3F039CBC" w14:textId="3158ACB7" w:rsidR="00394317" w:rsidRDefault="00B64F76" w:rsidP="00D373E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</w:t>
      </w:r>
      <w:r w:rsidR="00E12D91">
        <w:rPr>
          <w:rFonts w:ascii="Times New Roman" w:hAnsi="Times New Roman" w:cs="Times New Roman"/>
          <w:sz w:val="28"/>
          <w:szCs w:val="28"/>
        </w:rPr>
        <w:t xml:space="preserve">      </w:t>
      </w:r>
      <w:r w:rsidR="00394317" w:rsidRPr="00C4198E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программ;</w:t>
      </w:r>
    </w:p>
    <w:p w14:paraId="08A0ACBF" w14:textId="6C086A62" w:rsidR="00394317" w:rsidRPr="00C4198E" w:rsidRDefault="00C30E21" w:rsidP="00D373E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317" w:rsidRPr="00C4198E">
        <w:rPr>
          <w:rFonts w:ascii="Times New Roman" w:hAnsi="Times New Roman" w:cs="Times New Roman"/>
          <w:sz w:val="28"/>
          <w:szCs w:val="28"/>
        </w:rPr>
        <w:t xml:space="preserve"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общеразвивающих программ, включая форму обучения, сетевую форму реализации образовательных программ, </w:t>
      </w:r>
      <w:r w:rsidR="00B64F76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394317" w:rsidRPr="00C4198E">
        <w:rPr>
          <w:rFonts w:ascii="Times New Roman" w:hAnsi="Times New Roman" w:cs="Times New Roman"/>
          <w:sz w:val="28"/>
          <w:szCs w:val="28"/>
        </w:rPr>
        <w:t>образовательные технологии, специальные условия получения образования обучающимися с ограниченными возможностями здоровья.</w:t>
      </w:r>
      <w:proofErr w:type="gramEnd"/>
      <w:r w:rsidR="00394317" w:rsidRPr="00C4198E">
        <w:rPr>
          <w:rFonts w:ascii="Times New Roman" w:hAnsi="Times New Roman" w:cs="Times New Roman"/>
          <w:sz w:val="28"/>
          <w:szCs w:val="28"/>
        </w:rPr>
        <w:t xml:space="preserve"> Значения отраслевых коэффициентов устанавливаются уполномоченным органом.</w:t>
      </w:r>
    </w:p>
    <w:p w14:paraId="170FC3B3" w14:textId="7AAC4531" w:rsidR="00394317" w:rsidRPr="00C4198E" w:rsidRDefault="00394317" w:rsidP="00D373EB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198E"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общеразвивающих программ рассчитываются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198E">
        <w:rPr>
          <w:rFonts w:ascii="Times New Roman" w:hAnsi="Times New Roman" w:cs="Times New Roman"/>
          <w:sz w:val="28"/>
          <w:szCs w:val="28"/>
        </w:rPr>
        <w:t xml:space="preserve">по следующей формуле: </w:t>
      </w:r>
    </w:p>
    <w:p w14:paraId="52D3793A" w14:textId="19E63328" w:rsidR="00394317" w:rsidRPr="00C4198E" w:rsidRDefault="00C30E21" w:rsidP="00D373EB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  <w:r w:rsidR="00B64F76">
        <w:rPr>
          <w:rFonts w:ascii="Times New Roman" w:hAnsi="Times New Roman" w:cs="Times New Roman"/>
          <w:sz w:val="28"/>
          <w:szCs w:val="28"/>
        </w:rPr>
        <w:t>:</w:t>
      </w:r>
    </w:p>
    <w:p w14:paraId="15DE7FB0" w14:textId="3DE768B4" w:rsidR="00394317" w:rsidRPr="00C4198E" w:rsidRDefault="00C30E21" w:rsidP="00D373EB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</w:t>
      </w:r>
      <w:r w:rsidR="00394317" w:rsidRPr="00C4198E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программ;</w:t>
      </w:r>
    </w:p>
    <w:p w14:paraId="13D53FB5" w14:textId="71A89DA0" w:rsidR="00394317" w:rsidRPr="00C4198E" w:rsidRDefault="00C30E21" w:rsidP="00D373EB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</w:t>
      </w:r>
      <w:r w:rsidR="00B64F76">
        <w:rPr>
          <w:rFonts w:ascii="Times New Roman" w:hAnsi="Times New Roman" w:cs="Times New Roman"/>
          <w:sz w:val="28"/>
          <w:szCs w:val="28"/>
        </w:rPr>
        <w:t xml:space="preserve">  </w:t>
      </w:r>
      <w:r w:rsidR="00A720ED">
        <w:rPr>
          <w:rFonts w:ascii="Times New Roman" w:hAnsi="Times New Roman" w:cs="Times New Roman"/>
          <w:sz w:val="28"/>
          <w:szCs w:val="28"/>
        </w:rPr>
        <w:t xml:space="preserve">   </w:t>
      </w:r>
      <w:r w:rsidR="00394317" w:rsidRPr="00C4198E">
        <w:rPr>
          <w:rFonts w:ascii="Times New Roman" w:hAnsi="Times New Roman" w:cs="Times New Roman"/>
          <w:sz w:val="28"/>
          <w:szCs w:val="28"/>
        </w:rPr>
        <w:t>i-ой муниципальной услуги по реализации дополнительных общеразвивающих программ;</w:t>
      </w:r>
    </w:p>
    <w:p w14:paraId="76F9C224" w14:textId="6CB3F3F7" w:rsidR="00394317" w:rsidRPr="00C4198E" w:rsidRDefault="00C30E21" w:rsidP="00D373EB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</w:t>
      </w:r>
      <w:r w:rsidR="00B64F76">
        <w:rPr>
          <w:rFonts w:ascii="Times New Roman" w:hAnsi="Times New Roman" w:cs="Times New Roman"/>
          <w:sz w:val="28"/>
          <w:szCs w:val="28"/>
        </w:rPr>
        <w:t xml:space="preserve"> 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i-ой муниципальной услуги по реализации дополнительных общеразвивающих программ. </w:t>
      </w:r>
    </w:p>
    <w:p w14:paraId="6699D28A" w14:textId="4EA339D9" w:rsidR="00394317" w:rsidRPr="00C4198E" w:rsidRDefault="00394317" w:rsidP="00D373EB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198E">
        <w:rPr>
          <w:rFonts w:ascii="Times New Roman" w:hAnsi="Times New Roman" w:cs="Times New Roman"/>
          <w:sz w:val="28"/>
          <w:szCs w:val="28"/>
        </w:rPr>
        <w:t>i-ой муниципальной услуги по реализации дополнительных общеразвивающих программ, рассчитывается по следующей формуле:</w:t>
      </w:r>
    </w:p>
    <w:p w14:paraId="362EF4E4" w14:textId="66EF220E" w:rsidR="00394317" w:rsidRPr="00C4198E" w:rsidRDefault="00C30E21" w:rsidP="00D373EB">
      <w:pPr>
        <w:pStyle w:val="a9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>, где</w:t>
      </w:r>
      <w:r w:rsidR="00A720ED">
        <w:rPr>
          <w:rFonts w:ascii="Times New Roman" w:hAnsi="Times New Roman" w:cs="Times New Roman"/>
          <w:sz w:val="28"/>
          <w:szCs w:val="28"/>
        </w:rPr>
        <w:t>:</w:t>
      </w:r>
    </w:p>
    <w:p w14:paraId="427592DD" w14:textId="146021E7" w:rsidR="00394317" w:rsidRPr="00C4198E" w:rsidRDefault="00C30E21" w:rsidP="00D373EB">
      <w:pPr>
        <w:pStyle w:val="a9"/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4317" w:rsidRPr="00C4198E">
        <w:rPr>
          <w:rFonts w:ascii="Times New Roman" w:hAnsi="Times New Roman"/>
          <w:sz w:val="28"/>
          <w:szCs w:val="28"/>
        </w:rPr>
        <w:t xml:space="preserve">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 xml:space="preserve">, в том числе страховые взносы в Пенсионный фонд Российской Федерации, Фонд социального страхования Российской Федерации </w:t>
      </w:r>
      <w:r w:rsidR="00A720ED">
        <w:rPr>
          <w:rFonts w:ascii="Times New Roman" w:hAnsi="Times New Roman"/>
          <w:sz w:val="28"/>
          <w:szCs w:val="28"/>
        </w:rPr>
        <w:t xml:space="preserve">        </w:t>
      </w:r>
      <w:r w:rsidR="00394317" w:rsidRPr="00C4198E">
        <w:rPr>
          <w:rFonts w:ascii="Times New Roman" w:hAnsi="Times New Roman"/>
          <w:sz w:val="28"/>
          <w:szCs w:val="28"/>
        </w:rPr>
        <w:t xml:space="preserve">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</w:t>
      </w:r>
      <w:r w:rsidR="00A720ED">
        <w:rPr>
          <w:rFonts w:ascii="Times New Roman" w:hAnsi="Times New Roman"/>
          <w:sz w:val="28"/>
          <w:szCs w:val="28"/>
        </w:rPr>
        <w:t xml:space="preserve">    </w:t>
      </w:r>
      <w:r w:rsidR="00394317" w:rsidRPr="00C4198E">
        <w:rPr>
          <w:rFonts w:ascii="Times New Roman" w:hAnsi="Times New Roman"/>
          <w:sz w:val="28"/>
          <w:szCs w:val="28"/>
        </w:rPr>
        <w:t>и профессиональных заболеваний, рассчитываемый по формуле:</w:t>
      </w:r>
      <w:proofErr w:type="gramEnd"/>
    </w:p>
    <w:p w14:paraId="338FFF6E" w14:textId="4AED33D1" w:rsidR="00394317" w:rsidRPr="00C4198E" w:rsidRDefault="00C30E21" w:rsidP="00D373EB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="00394317"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  <w:r w:rsidR="00B64F76">
        <w:rPr>
          <w:rFonts w:ascii="Times New Roman" w:eastAsia="MS PGothic" w:hAnsi="Times New Roman" w:cs="Times New Roman"/>
          <w:sz w:val="28"/>
          <w:szCs w:val="28"/>
        </w:rPr>
        <w:t>:</w:t>
      </w:r>
    </w:p>
    <w:p w14:paraId="3646DBF4" w14:textId="1BDDEB31" w:rsidR="00394317" w:rsidRPr="00C4198E" w:rsidRDefault="00394317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</w:t>
      </w:r>
      <w:proofErr w:type="gramStart"/>
      <w:r w:rsidRPr="00C4198E">
        <w:rPr>
          <w:rStyle w:val="2"/>
          <w:rFonts w:eastAsia="Courier New"/>
          <w:sz w:val="28"/>
          <w:szCs w:val="28"/>
        </w:rPr>
        <w:t xml:space="preserve">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198E">
        <w:rPr>
          <w:rFonts w:ascii="Times New Roman" w:hAnsi="Times New Roman" w:cs="Times New Roman"/>
          <w:sz w:val="28"/>
          <w:szCs w:val="28"/>
        </w:rPr>
        <w:t xml:space="preserve">от несчастных случаев на производстве и профессиональных заболеваний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8E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  <w:proofErr w:type="gramEnd"/>
    </w:p>
    <w:p w14:paraId="5770F3EF" w14:textId="2B946735" w:rsidR="00394317" w:rsidRPr="00C4198E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</w:t>
      </w:r>
      <w:r w:rsidR="00A720ED">
        <w:rPr>
          <w:rFonts w:ascii="Times New Roman" w:hAnsi="Times New Roman" w:cs="Times New Roman"/>
          <w:sz w:val="28"/>
          <w:szCs w:val="28"/>
        </w:rPr>
        <w:t xml:space="preserve">   </w:t>
      </w:r>
      <w:r w:rsidR="00394317" w:rsidRPr="00C4198E">
        <w:rPr>
          <w:rFonts w:ascii="Times New Roman" w:hAnsi="Times New Roman" w:cs="Times New Roman"/>
          <w:sz w:val="28"/>
          <w:szCs w:val="28"/>
        </w:rPr>
        <w:t>на соответствующий год, значение устанавливается уполномоченным органом;</w:t>
      </w:r>
    </w:p>
    <w:p w14:paraId="234AFEED" w14:textId="77777777" w:rsidR="00394317" w:rsidRPr="00C4198E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5AFF06B3" w:rsidR="00394317" w:rsidRPr="00B746D8" w:rsidRDefault="00C30E21" w:rsidP="00D373EB">
      <w:pPr>
        <w:pStyle w:val="a9"/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общеразвивающих программ, которые определяются по формуле:</w:t>
      </w:r>
    </w:p>
    <w:p w14:paraId="3E9C0400" w14:textId="545900D7" w:rsidR="00394317" w:rsidRPr="00C4198E" w:rsidRDefault="00C30E21" w:rsidP="00D373EB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  <w:r w:rsidR="00B64F76">
        <w:rPr>
          <w:rFonts w:ascii="Times New Roman" w:eastAsia="MS PGothic" w:hAnsi="Times New Roman" w:cs="Times New Roman"/>
          <w:spacing w:val="-1"/>
          <w:sz w:val="28"/>
          <w:szCs w:val="28"/>
        </w:rPr>
        <w:t>:</w:t>
      </w:r>
    </w:p>
    <w:p w14:paraId="025237D0" w14:textId="77777777" w:rsidR="00394317" w:rsidRPr="00C4198E" w:rsidRDefault="00C30E21" w:rsidP="00D373EB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733E8CD" w14:textId="63AF795E" w:rsidR="00394317" w:rsidRPr="00C4198E" w:rsidRDefault="00C30E21" w:rsidP="00D373EB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/3/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>,где</m:t>
        </m:r>
      </m:oMath>
      <w:r w:rsidR="00B64F7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0D76C9D5" w14:textId="77777777" w:rsidR="00394317" w:rsidRPr="00C4198E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повышения квалификации в днях,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значение устанавливается уполномоченным органом;</w:t>
      </w:r>
    </w:p>
    <w:p w14:paraId="2129B431" w14:textId="77777777" w:rsidR="00394317" w:rsidRPr="00C4198E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14:paraId="57F27E09" w14:textId="77777777" w:rsidR="00394317" w:rsidRPr="00C4198E" w:rsidRDefault="00394317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C4198E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247DD315" w14:textId="0EF0234B" w:rsidR="00394317" w:rsidRPr="009E3488" w:rsidRDefault="00C30E21" w:rsidP="00D373EB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>,где</m:t>
        </m:r>
      </m:oMath>
      <w:r w:rsidR="00B64F7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0A1797EF" w14:textId="0D92B818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тоимость консультации врачей, медицинских исследований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462C745B" w14:textId="6598F55B" w:rsidR="00394317" w:rsidRPr="009D44DD" w:rsidRDefault="00C30E21" w:rsidP="00A720ED">
      <w:pPr>
        <w:pStyle w:val="a9"/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оказания </w:t>
      </w:r>
      <w:r w:rsidR="00A720ED">
        <w:rPr>
          <w:rFonts w:ascii="Times New Roman" w:hAnsi="Times New Roman"/>
          <w:spacing w:val="-1"/>
          <w:sz w:val="28"/>
          <w:szCs w:val="28"/>
        </w:rPr>
        <w:t xml:space="preserve">               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2789A4E" w14:textId="5EAFC592" w:rsidR="00394317" w:rsidRPr="009E3488" w:rsidRDefault="00C30E21" w:rsidP="00D373EB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,где:  </m:t>
          </m:r>
        </m:oMath>
      </m:oMathPara>
    </w:p>
    <w:p w14:paraId="57C4749B" w14:textId="77777777" w:rsidR="00394317" w:rsidRPr="009E3488" w:rsidRDefault="00C30E21" w:rsidP="00D373EB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6BA4915" w14:textId="77777777" w:rsidR="00394317" w:rsidRPr="009E3488" w:rsidRDefault="00C30E21" w:rsidP="00D373EB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53927E3F" w14:textId="14294952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средняя наполняемость группы при реализации </w:t>
      </w:r>
      <w:r w:rsidR="00394317" w:rsidRPr="00A720ED">
        <w:rPr>
          <w:rFonts w:ascii="Times New Roman" w:hAnsi="Times New Roman" w:cs="Times New Roman"/>
          <w:sz w:val="28"/>
          <w:szCs w:val="28"/>
        </w:rPr>
        <w:t>части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определяется как среднее от </w:t>
      </w:r>
      <w:proofErr w:type="gramStart"/>
      <w:r w:rsidR="00394317" w:rsidRPr="009E348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минимальной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и максимальной наполняемости группы;</w:t>
      </w:r>
    </w:p>
    <w:p w14:paraId="36022C00" w14:textId="77777777" w:rsidR="00394317" w:rsidRPr="009D44DD" w:rsidRDefault="00C30E21" w:rsidP="00D373EB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0C5ED22C" w14:textId="2D1CC993" w:rsidR="00394317" w:rsidRPr="009D44DD" w:rsidRDefault="00C30E21" w:rsidP="00A720ED">
      <w:pPr>
        <w:pStyle w:val="a9"/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методических пособий, используемых </w:t>
      </w:r>
      <w:r w:rsidR="00A720ED">
        <w:rPr>
          <w:rFonts w:ascii="Times New Roman" w:hAnsi="Times New Roman"/>
          <w:spacing w:val="-1"/>
          <w:sz w:val="28"/>
          <w:szCs w:val="28"/>
        </w:rPr>
        <w:t xml:space="preserve">               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в процессе оказания i-ой муниципальной услуги по реализации дополнительных общеразвивающих программ, которые определяются по формуле:</w:t>
      </w:r>
    </w:p>
    <w:p w14:paraId="2CB1911E" w14:textId="0D72710C" w:rsidR="00394317" w:rsidRPr="009E3488" w:rsidRDefault="00C30E21" w:rsidP="00D373EB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,где:</m:t>
          </m:r>
        </m:oMath>
      </m:oMathPara>
    </w:p>
    <w:p w14:paraId="3318E90B" w14:textId="77777777" w:rsidR="00394317" w:rsidRPr="009E3488" w:rsidRDefault="00C30E21" w:rsidP="00D373E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5DB106DD" w14:textId="77777777" w:rsidR="00394317" w:rsidRDefault="00C30E21" w:rsidP="00D373E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</w:t>
      </w:r>
      <w:proofErr w:type="gramStart"/>
      <w:r w:rsidR="00394317" w:rsidRPr="009E348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6B612B24" w14:textId="77777777" w:rsidR="00394317" w:rsidRPr="009D44DD" w:rsidRDefault="00394317" w:rsidP="00A720ED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C102A3" w14:textId="446DC6FF" w:rsidR="00394317" w:rsidRPr="009E3488" w:rsidRDefault="00394317" w:rsidP="00D373EB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 на общехозяйственные нужды на оказание </w:t>
      </w:r>
      <w:r w:rsidR="00B64F76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A720ED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i-ой муниципальной услуги по реализации дополнительных общеразвивающих программ рассчитывается по следующей формуле:</w:t>
      </w:r>
    </w:p>
    <w:p w14:paraId="4C8ED2BF" w14:textId="7F62784A" w:rsidR="00394317" w:rsidRPr="009E3488" w:rsidRDefault="00C30E21" w:rsidP="00D373EB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B64F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  <w:r w:rsidR="00B64F76">
        <w:rPr>
          <w:rFonts w:ascii="Times New Roman" w:hAnsi="Times New Roman" w:cs="Times New Roman"/>
          <w:sz w:val="28"/>
          <w:szCs w:val="28"/>
        </w:rPr>
        <w:t>:</w:t>
      </w:r>
    </w:p>
    <w:p w14:paraId="1E37D7AF" w14:textId="0FA88FBA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720ED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</w:t>
      </w:r>
      <w:r w:rsidR="00A720ED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i-ой муниципальной услуги по реализации дополнительных общеразвивающих программ, за исключением затрат на оплату труда и начисления на выплаты </w:t>
      </w:r>
      <w:r w:rsidR="00A720ED"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F5A166F" w14:textId="0C99A531" w:rsidR="00394317" w:rsidRPr="009E3488" w:rsidRDefault="00C30E21" w:rsidP="00D373EB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, где</w:t>
      </w:r>
      <w:r w:rsidR="00B64F7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1E1B9391" w14:textId="509E7EB4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720ED">
        <w:rPr>
          <w:rFonts w:ascii="Times New Roman" w:hAnsi="Times New Roman" w:cs="Times New Roman"/>
          <w:sz w:val="28"/>
          <w:szCs w:val="28"/>
        </w:rPr>
        <w:t>з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атраты на коммунальные услуги, включая затраты на горячее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1BB1BC83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720ED">
        <w:rPr>
          <w:rFonts w:ascii="Times New Roman" w:hAnsi="Times New Roman" w:cs="Times New Roman"/>
          <w:sz w:val="28"/>
          <w:szCs w:val="28"/>
        </w:rPr>
        <w:t>з</w:t>
      </w:r>
      <w:r w:rsidR="00394317" w:rsidRPr="009E3488">
        <w:rPr>
          <w:rFonts w:ascii="Times New Roman" w:hAnsi="Times New Roman" w:cs="Times New Roman"/>
          <w:sz w:val="28"/>
          <w:szCs w:val="28"/>
        </w:rPr>
        <w:t>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94317" w:rsidRPr="009E34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Постановление Секретариата ВЦСПС от 21.04.1978 N 13-14, пункт 9 б, стоимости обслуживания и уборки помещений, рублей за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12CB2C9" w14:textId="0D25EBFF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720ED">
        <w:rPr>
          <w:rFonts w:ascii="Times New Roman" w:hAnsi="Times New Roman" w:cs="Times New Roman"/>
          <w:sz w:val="28"/>
          <w:szCs w:val="28"/>
        </w:rPr>
        <w:t>з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</w:t>
      </w:r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>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106D3D08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720ED">
        <w:rPr>
          <w:rFonts w:ascii="Times New Roman" w:hAnsi="Times New Roman" w:cs="Times New Roman"/>
          <w:sz w:val="28"/>
          <w:szCs w:val="28"/>
        </w:rPr>
        <w:t>з</w:t>
      </w:r>
      <w:r w:rsidR="00394317" w:rsidRPr="009E3488">
        <w:rPr>
          <w:rFonts w:ascii="Times New Roman" w:hAnsi="Times New Roman" w:cs="Times New Roman"/>
          <w:sz w:val="28"/>
          <w:szCs w:val="28"/>
        </w:rPr>
        <w:t>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</w:t>
      </w:r>
      <w:r w:rsidR="00A720ED">
        <w:rPr>
          <w:rFonts w:ascii="Times New Roman" w:hAnsi="Times New Roman" w:cs="Times New Roman"/>
          <w:sz w:val="28"/>
          <w:szCs w:val="28"/>
        </w:rPr>
        <w:t xml:space="preserve">аммами (1С, Консультант и др.)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и подписку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19FD1785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A720ED">
        <w:rPr>
          <w:rFonts w:ascii="Times New Roman" w:hAnsi="Times New Roman" w:cs="Times New Roman"/>
          <w:sz w:val="28"/>
          <w:szCs w:val="28"/>
        </w:rPr>
        <w:t>з</w:t>
      </w:r>
      <w:r w:rsidR="00394317" w:rsidRPr="009E3488">
        <w:rPr>
          <w:rFonts w:ascii="Times New Roman" w:hAnsi="Times New Roman" w:cs="Times New Roman"/>
          <w:sz w:val="28"/>
          <w:szCs w:val="28"/>
        </w:rPr>
        <w:t>атраты на приобретение транспортных услуг, включая</w:t>
      </w:r>
      <w:r w:rsidR="00A720ED">
        <w:rPr>
          <w:rFonts w:ascii="Times New Roman" w:hAnsi="Times New Roman" w:cs="Times New Roman"/>
          <w:sz w:val="28"/>
          <w:szCs w:val="28"/>
        </w:rPr>
        <w:t>,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720ED">
        <w:rPr>
          <w:rFonts w:ascii="Times New Roman" w:hAnsi="Times New Roman" w:cs="Times New Roman"/>
          <w:sz w:val="28"/>
          <w:szCs w:val="28"/>
        </w:rPr>
        <w:t>,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расходы на организацию подвоза обучающихся к месту учебы и проезд педагогических работников до места прохождения повышения квалификации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и обратно;</w:t>
      </w:r>
    </w:p>
    <w:p w14:paraId="7C797F2B" w14:textId="77777777" w:rsidR="00394317" w:rsidRPr="009E3488" w:rsidRDefault="00C30E21" w:rsidP="00D373EB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 xml:space="preserve"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</w:t>
      </w:r>
      <w:r w:rsidR="00394317" w:rsidRPr="005A0A2D">
        <w:rPr>
          <w:rFonts w:ascii="Times New Roman" w:hAnsi="Times New Roman" w:cs="Times New Roman"/>
          <w:sz w:val="28"/>
          <w:szCs w:val="28"/>
        </w:rPr>
        <w:lastRenderedPageBreak/>
        <w:t>программе;</w:t>
      </w:r>
    </w:p>
    <w:p w14:paraId="5C108AB5" w14:textId="2A5B126F" w:rsidR="00394317" w:rsidRPr="009E3488" w:rsidRDefault="00C30E21" w:rsidP="00D373EB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proofErr w:type="gramStart"/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в оказании муниципальной услуги (администрати</w:t>
      </w:r>
      <w:r w:rsidR="00B64F76">
        <w:rPr>
          <w:rFonts w:ascii="Times New Roman" w:hAnsi="Times New Roman" w:cs="Times New Roman"/>
          <w:sz w:val="28"/>
          <w:szCs w:val="28"/>
        </w:rPr>
        <w:t>вно-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и вспомогательного персонала), включая страховые взносы в Пенсионный фонд Российской Федерации, Фонд социального страхования Российской Федерации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  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</w:t>
      </w:r>
      <w:r w:rsidR="00A720ED">
        <w:rPr>
          <w:rFonts w:ascii="Times New Roman" w:hAnsi="Times New Roman" w:cs="Times New Roman"/>
          <w:sz w:val="28"/>
          <w:szCs w:val="28"/>
        </w:rPr>
        <w:t xml:space="preserve">    </w:t>
      </w:r>
      <w:r w:rsidR="00394317" w:rsidRPr="009E3488">
        <w:rPr>
          <w:rFonts w:ascii="Times New Roman" w:hAnsi="Times New Roman" w:cs="Times New Roman"/>
          <w:sz w:val="28"/>
          <w:szCs w:val="28"/>
        </w:rPr>
        <w:t>и профессиональных заболеваний</w:t>
      </w:r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4317" w:rsidRPr="009E3488">
        <w:rPr>
          <w:rFonts w:ascii="Times New Roman" w:hAnsi="Times New Roman" w:cs="Times New Roman"/>
          <w:sz w:val="28"/>
          <w:szCs w:val="28"/>
        </w:rPr>
        <w:t>рассчитываемые</w:t>
      </w:r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01A625CA" w14:textId="3E758807" w:rsidR="00394317" w:rsidRPr="009E3488" w:rsidRDefault="00C30E21" w:rsidP="00D373E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где</m:t>
        </m:r>
      </m:oMath>
      <w:r w:rsidR="00B64F76">
        <w:rPr>
          <w:rFonts w:ascii="Times New Roman" w:hAnsi="Times New Roman" w:cs="Times New Roman"/>
          <w:sz w:val="28"/>
          <w:szCs w:val="28"/>
        </w:rPr>
        <w:t>:</w:t>
      </w:r>
    </w:p>
    <w:p w14:paraId="5211A653" w14:textId="3A88122D" w:rsidR="00281EF6" w:rsidRDefault="00C30E21" w:rsidP="00D373EB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p w14:paraId="23024153" w14:textId="77777777" w:rsidR="00C37CE1" w:rsidRDefault="00C37CE1" w:rsidP="00D373EB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890C9B2" w14:textId="77777777" w:rsidR="00C37CE1" w:rsidRDefault="00C37CE1" w:rsidP="00D373EB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55968283" w14:textId="77777777" w:rsidR="00C37CE1" w:rsidRDefault="00C37CE1" w:rsidP="00D373EB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C37CE1" w:rsidSect="006E1F73">
      <w:footerReference w:type="default" r:id="rId9"/>
      <w:pgSz w:w="11900" w:h="16800"/>
      <w:pgMar w:top="426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55CF" w14:textId="77777777" w:rsidR="00C30E21" w:rsidRDefault="00C30E21" w:rsidP="006E1F73">
      <w:r>
        <w:separator/>
      </w:r>
    </w:p>
  </w:endnote>
  <w:endnote w:type="continuationSeparator" w:id="0">
    <w:p w14:paraId="57DE2B3A" w14:textId="77777777" w:rsidR="00C30E21" w:rsidRDefault="00C30E21" w:rsidP="006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906"/>
      <w:docPartObj>
        <w:docPartGallery w:val="Page Numbers (Bottom of Page)"/>
        <w:docPartUnique/>
      </w:docPartObj>
    </w:sdtPr>
    <w:sdtContent>
      <w:p w14:paraId="17B4028F" w14:textId="095ADDB4" w:rsidR="006E1F73" w:rsidRDefault="006E1F7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AE">
          <w:rPr>
            <w:noProof/>
          </w:rPr>
          <w:t>8</w:t>
        </w:r>
        <w:r>
          <w:fldChar w:fldCharType="end"/>
        </w:r>
      </w:p>
    </w:sdtContent>
  </w:sdt>
  <w:p w14:paraId="425FBF01" w14:textId="77777777" w:rsidR="006E1F73" w:rsidRDefault="006E1F7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9B926" w14:textId="77777777" w:rsidR="00C30E21" w:rsidRDefault="00C30E21" w:rsidP="006E1F73">
      <w:r>
        <w:separator/>
      </w:r>
    </w:p>
  </w:footnote>
  <w:footnote w:type="continuationSeparator" w:id="0">
    <w:p w14:paraId="220CEC43" w14:textId="77777777" w:rsidR="00C30E21" w:rsidRDefault="00C30E21" w:rsidP="006E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236D0"/>
    <w:rsid w:val="00033F56"/>
    <w:rsid w:val="00045F5D"/>
    <w:rsid w:val="000A27CD"/>
    <w:rsid w:val="000A6763"/>
    <w:rsid w:val="000B1CF9"/>
    <w:rsid w:val="000D3914"/>
    <w:rsid w:val="000D4FDC"/>
    <w:rsid w:val="00134C5B"/>
    <w:rsid w:val="001440CB"/>
    <w:rsid w:val="001643F2"/>
    <w:rsid w:val="00173378"/>
    <w:rsid w:val="00186B27"/>
    <w:rsid w:val="001B07E1"/>
    <w:rsid w:val="001B6F32"/>
    <w:rsid w:val="001D1BB5"/>
    <w:rsid w:val="001D4A0B"/>
    <w:rsid w:val="00206F28"/>
    <w:rsid w:val="002356E2"/>
    <w:rsid w:val="00240D20"/>
    <w:rsid w:val="00243360"/>
    <w:rsid w:val="00281EF6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47642"/>
    <w:rsid w:val="003603D4"/>
    <w:rsid w:val="00361510"/>
    <w:rsid w:val="003753E0"/>
    <w:rsid w:val="00376155"/>
    <w:rsid w:val="00380321"/>
    <w:rsid w:val="00394317"/>
    <w:rsid w:val="0039490E"/>
    <w:rsid w:val="00395EFF"/>
    <w:rsid w:val="003A24C6"/>
    <w:rsid w:val="003F14D8"/>
    <w:rsid w:val="003F4D10"/>
    <w:rsid w:val="004356C5"/>
    <w:rsid w:val="0044403A"/>
    <w:rsid w:val="004565C2"/>
    <w:rsid w:val="00460837"/>
    <w:rsid w:val="004A15A0"/>
    <w:rsid w:val="004B5E0E"/>
    <w:rsid w:val="004C3AEC"/>
    <w:rsid w:val="004D0153"/>
    <w:rsid w:val="004D026F"/>
    <w:rsid w:val="005248B8"/>
    <w:rsid w:val="005417E3"/>
    <w:rsid w:val="00550830"/>
    <w:rsid w:val="0056216B"/>
    <w:rsid w:val="0058240E"/>
    <w:rsid w:val="005A2392"/>
    <w:rsid w:val="005A47AF"/>
    <w:rsid w:val="005B5664"/>
    <w:rsid w:val="005D57C2"/>
    <w:rsid w:val="005F4490"/>
    <w:rsid w:val="00605D3F"/>
    <w:rsid w:val="006128E4"/>
    <w:rsid w:val="00637450"/>
    <w:rsid w:val="00641915"/>
    <w:rsid w:val="00644E88"/>
    <w:rsid w:val="00691494"/>
    <w:rsid w:val="006A7EA8"/>
    <w:rsid w:val="006E1F73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921144"/>
    <w:rsid w:val="009427DC"/>
    <w:rsid w:val="009517EA"/>
    <w:rsid w:val="00963121"/>
    <w:rsid w:val="009A0B51"/>
    <w:rsid w:val="009A7897"/>
    <w:rsid w:val="009D2588"/>
    <w:rsid w:val="009E1F8F"/>
    <w:rsid w:val="009E3488"/>
    <w:rsid w:val="009E489B"/>
    <w:rsid w:val="009E57C6"/>
    <w:rsid w:val="00A06EAE"/>
    <w:rsid w:val="00A12AC6"/>
    <w:rsid w:val="00A720ED"/>
    <w:rsid w:val="00A81807"/>
    <w:rsid w:val="00A84047"/>
    <w:rsid w:val="00A84576"/>
    <w:rsid w:val="00A87442"/>
    <w:rsid w:val="00A90A86"/>
    <w:rsid w:val="00AA05DF"/>
    <w:rsid w:val="00AB3308"/>
    <w:rsid w:val="00AC7EDC"/>
    <w:rsid w:val="00B0285A"/>
    <w:rsid w:val="00B041A6"/>
    <w:rsid w:val="00B35F81"/>
    <w:rsid w:val="00B42534"/>
    <w:rsid w:val="00B45A6E"/>
    <w:rsid w:val="00B64F76"/>
    <w:rsid w:val="00B762ED"/>
    <w:rsid w:val="00B826DC"/>
    <w:rsid w:val="00BB699B"/>
    <w:rsid w:val="00BD5A1D"/>
    <w:rsid w:val="00BF48BC"/>
    <w:rsid w:val="00BF6654"/>
    <w:rsid w:val="00C30E21"/>
    <w:rsid w:val="00C37CE1"/>
    <w:rsid w:val="00C417AE"/>
    <w:rsid w:val="00C4253B"/>
    <w:rsid w:val="00C46A93"/>
    <w:rsid w:val="00C579D8"/>
    <w:rsid w:val="00C61B44"/>
    <w:rsid w:val="00C8174C"/>
    <w:rsid w:val="00C81801"/>
    <w:rsid w:val="00CA3A66"/>
    <w:rsid w:val="00CC0D6A"/>
    <w:rsid w:val="00CD49E7"/>
    <w:rsid w:val="00D14E33"/>
    <w:rsid w:val="00D373EB"/>
    <w:rsid w:val="00D50EE7"/>
    <w:rsid w:val="00D52B30"/>
    <w:rsid w:val="00D56DD0"/>
    <w:rsid w:val="00D671F1"/>
    <w:rsid w:val="00DC7120"/>
    <w:rsid w:val="00DF0883"/>
    <w:rsid w:val="00DF623D"/>
    <w:rsid w:val="00E12D91"/>
    <w:rsid w:val="00E322D9"/>
    <w:rsid w:val="00E41BA4"/>
    <w:rsid w:val="00E427BD"/>
    <w:rsid w:val="00E53121"/>
    <w:rsid w:val="00E70F6D"/>
    <w:rsid w:val="00E73916"/>
    <w:rsid w:val="00E97F03"/>
    <w:rsid w:val="00EA0AA3"/>
    <w:rsid w:val="00EB56F9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uiPriority w:val="1"/>
    <w:qFormat/>
    <w:rsid w:val="00C37C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6E1F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E1F73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E1F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E1F73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uiPriority w:val="1"/>
    <w:qFormat/>
    <w:rsid w:val="00C37C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6E1F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E1F73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E1F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E1F7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OBR-SEF</cp:lastModifiedBy>
  <cp:revision>13</cp:revision>
  <cp:lastPrinted>2022-01-18T14:44:00Z</cp:lastPrinted>
  <dcterms:created xsi:type="dcterms:W3CDTF">2022-01-10T11:32:00Z</dcterms:created>
  <dcterms:modified xsi:type="dcterms:W3CDTF">2022-01-18T14:58:00Z</dcterms:modified>
</cp:coreProperties>
</file>