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7" w:rsidRDefault="002119F2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:rsidR="003530C7" w:rsidRDefault="003530C7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530C7" w:rsidRDefault="002119F2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проверках</w:t>
      </w: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</w:t>
      </w:r>
      <w:r>
        <w:rPr>
          <w:rFonts w:ascii="xo thames" w:hAnsi="xo thames"/>
          <w:i/>
          <w:color w:val="000000" w:themeColor="text1"/>
          <w:sz w:val="24"/>
          <w:szCs w:val="24"/>
        </w:rPr>
        <w:t>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</w:t>
      </w:r>
      <w:r>
        <w:rPr>
          <w:rFonts w:ascii="xo thames" w:hAnsi="xo thames"/>
          <w:i/>
          <w:color w:val="000000" w:themeColor="text1"/>
          <w:sz w:val="24"/>
          <w:szCs w:val="24"/>
        </w:rPr>
        <w:t>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</w:t>
      </w:r>
      <w:r>
        <w:rPr>
          <w:rFonts w:ascii="xo thames" w:hAnsi="xo thames"/>
          <w:i/>
          <w:color w:val="000000" w:themeColor="text1"/>
          <w:sz w:val="24"/>
          <w:szCs w:val="24"/>
        </w:rPr>
        <w:t>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</w:t>
      </w:r>
      <w:r>
        <w:rPr>
          <w:rFonts w:ascii="xo thames" w:hAnsi="xo thames"/>
          <w:i/>
          <w:color w:val="000000" w:themeColor="text1"/>
          <w:sz w:val="24"/>
          <w:szCs w:val="24"/>
        </w:rPr>
        <w:t>знать о правах предпринимателя при проверке поможет видеоролик Минэкономразвития России.</w:t>
      </w:r>
    </w:p>
    <w:p w:rsidR="003530C7" w:rsidRDefault="003530C7">
      <w:pPr>
        <w:pStyle w:val="af0"/>
        <w:spacing w:line="276" w:lineRule="auto"/>
        <w:ind w:firstLine="360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3530C7" w:rsidRDefault="002119F2">
      <w:pPr>
        <w:pStyle w:val="af0"/>
        <w:spacing w:line="276" w:lineRule="auto"/>
        <w:ind w:firstLine="360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Одна из наиболее заметных тенденций 2022 года — стремительный рост использования инстру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</w:t>
      </w:r>
      <w:r>
        <w:rPr>
          <w:rFonts w:ascii="xo thames" w:hAnsi="xo thames"/>
          <w:i/>
          <w:color w:val="000000" w:themeColor="text1"/>
          <w:sz w:val="24"/>
          <w:szCs w:val="24"/>
        </w:rPr>
        <w:t>проверок.</w:t>
      </w:r>
    </w:p>
    <w:p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ительных нарушениях обязательных требований, одна из мер реагирования контрольного органа. </w:t>
      </w:r>
    </w:p>
    <w:p w:rsidR="003530C7" w:rsidRDefault="003530C7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</w:t>
      </w:r>
      <w:r>
        <w:rPr>
          <w:rFonts w:ascii="xo thames" w:hAnsi="xo thames"/>
          <w:i/>
          <w:color w:val="000000" w:themeColor="text1"/>
          <w:sz w:val="24"/>
          <w:szCs w:val="24"/>
        </w:rPr>
        <w:t>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</w:t>
      </w:r>
      <w:r>
        <w:rPr>
          <w:rFonts w:ascii="xo thames" w:hAnsi="xo thames"/>
          <w:i/>
          <w:color w:val="000000" w:themeColor="text1"/>
          <w:sz w:val="24"/>
          <w:szCs w:val="24"/>
        </w:rPr>
        <w:t>омразвития России.</w:t>
      </w:r>
    </w:p>
    <w:p w:rsidR="003530C7" w:rsidRDefault="003530C7">
      <w:pPr>
        <w:pStyle w:val="af0"/>
        <w:spacing w:line="276" w:lineRule="auto"/>
        <w:jc w:val="both"/>
        <w:rPr>
          <w:rFonts w:ascii="xo thames" w:hAnsi="xo thames"/>
          <w:color w:val="000000" w:themeColor="text1"/>
          <w:sz w:val="24"/>
          <w:szCs w:val="24"/>
        </w:rPr>
      </w:pP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b/>
          <w:i/>
          <w:color w:val="000000" w:themeColor="text1"/>
          <w:sz w:val="24"/>
          <w:szCs w:val="24"/>
          <w:u w:val="single"/>
        </w:rPr>
      </w:pPr>
      <w:r>
        <w:rPr>
          <w:rFonts w:ascii="xo thames" w:hAnsi="xo thames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1.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- Продление на 12 месяцев отдельных срочных разрешений, сроки действия которых истекают в 2023 году (например, лицензии на телевизионное вещание, радиовещ</w:t>
      </w:r>
      <w:r>
        <w:rPr>
          <w:rFonts w:ascii="xo thames" w:hAnsi="xo thames"/>
          <w:i/>
          <w:color w:val="000000" w:themeColor="text1"/>
          <w:sz w:val="24"/>
          <w:szCs w:val="24"/>
        </w:rPr>
        <w:t>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Право ведомств принимать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</w:t>
      </w:r>
      <w:r>
        <w:rPr>
          <w:rFonts w:ascii="xo thames" w:hAnsi="xo thames"/>
          <w:i/>
          <w:color w:val="000000" w:themeColor="text1"/>
          <w:sz w:val="24"/>
          <w:szCs w:val="24"/>
        </w:rPr>
        <w:t>зионных, и т. д.).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- Некоторые особенности разрешительной деятельности в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</w:t>
      </w:r>
      <w:r>
        <w:rPr>
          <w:rFonts w:ascii="xo thames" w:hAnsi="xo thames"/>
          <w:i/>
          <w:color w:val="000000" w:themeColor="text1"/>
          <w:sz w:val="24"/>
          <w:szCs w:val="24"/>
        </w:rPr>
        <w:t>иные).</w:t>
      </w:r>
    </w:p>
    <w:p w:rsidR="003530C7" w:rsidRDefault="003530C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</w:t>
      </w:r>
      <w:r>
        <w:rPr>
          <w:rFonts w:ascii="xo thames" w:hAnsi="xo thames"/>
          <w:i/>
          <w:color w:val="000000" w:themeColor="text1"/>
          <w:sz w:val="24"/>
          <w:szCs w:val="24"/>
        </w:rPr>
        <w:t>ого положения постановления Правительства Российской Федерации от 12 сентября 2022 г. N 1589"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2.</w:t>
      </w:r>
      <w:r>
        <w:rPr>
          <w:rFonts w:ascii="xo thames" w:hAnsi="xo thames"/>
          <w:i/>
          <w:color w:val="000000" w:themeColor="text1"/>
          <w:sz w:val="24"/>
          <w:szCs w:val="24"/>
        </w:rPr>
        <w:tab/>
        <w:t>Мораторий на проверки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</w:t>
      </w:r>
      <w:r>
        <w:rPr>
          <w:rFonts w:ascii="xo thames" w:hAnsi="xo thames"/>
          <w:i/>
          <w:color w:val="000000" w:themeColor="text1"/>
          <w:sz w:val="24"/>
          <w:szCs w:val="24"/>
        </w:rPr>
        <w:t>т ряд изменений в постановление Правительства № 336.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При этом в отношении государственных и муниципальных школ 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Практически в полном объеме продлены на 2023 год ограничения на внеплановые проверки – подход изменил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</w:t>
      </w:r>
      <w:r>
        <w:rPr>
          <w:rFonts w:ascii="xo thames" w:hAnsi="xo thames"/>
          <w:i/>
          <w:color w:val="000000" w:themeColor="text1"/>
          <w:sz w:val="24"/>
          <w:szCs w:val="24"/>
        </w:rPr>
        <w:lastRenderedPageBreak/>
        <w:t>только в случае, если выявленный индикатор ри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ска сопряжен с непосредственной угрозой жизни граждан.  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3. Упрощение оценки соответствия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>
        <w:rPr>
          <w:rFonts w:ascii="xo thames" w:hAnsi="xo thames"/>
          <w:i/>
          <w:color w:val="000000" w:themeColor="text1"/>
          <w:sz w:val="24"/>
          <w:szCs w:val="24"/>
        </w:rPr>
        <w:br/>
        <w:t>о соответствии продукции на основании доказательств ее безопасности, имеющихся у импорт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ера, производителя, поставщика (п. 6 Приложения № 18 к постановлению Правительства Российской Федерации от 12 марта 2022 г. .№ 353). </w:t>
      </w:r>
    </w:p>
    <w:p w:rsidR="003530C7" w:rsidRPr="00D15CA5" w:rsidRDefault="002119F2">
      <w:pPr>
        <w:spacing w:before="240" w:after="240" w:line="240" w:lineRule="auto"/>
        <w:jc w:val="both"/>
        <w:rPr>
          <w:color w:val="000000" w:themeColor="text1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Продолжает действовать упрощенный порядок ввоза продукции на территорию Российской Федерации, в том числе в части возможно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:rsidR="003530C7" w:rsidRDefault="002119F2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В 2022 и 2023 года упрощены процедуры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3530C7" w:rsidRDefault="002119F2">
      <w:pPr>
        <w:pStyle w:val="af0"/>
        <w:spacing w:line="276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  <w:r>
        <w:rPr>
          <w:rFonts w:ascii="xo thames" w:hAnsi="xo thames"/>
          <w:i/>
          <w:color w:val="000000" w:themeColor="text1"/>
          <w:sz w:val="24"/>
          <w:szCs w:val="24"/>
        </w:rPr>
        <w:t>Также лабораториям предоставляется возможность расширения области аккредитации в ускоренном режиме. Срок процедуры сокращен</w:t>
      </w:r>
      <w:r>
        <w:rPr>
          <w:rFonts w:ascii="xo thames" w:hAnsi="xo thames"/>
          <w:i/>
          <w:color w:val="000000" w:themeColor="text1"/>
          <w:sz w:val="24"/>
          <w:szCs w:val="24"/>
        </w:rPr>
        <w:t xml:space="preserve"> до 30 рабочих дней (фактически в среднем услуга оказывается за 15 рабочих дней). </w:t>
      </w:r>
    </w:p>
    <w:p w:rsidR="003530C7" w:rsidRDefault="003530C7">
      <w:pPr>
        <w:spacing w:before="240" w:after="240" w:line="240" w:lineRule="auto"/>
        <w:jc w:val="both"/>
        <w:rPr>
          <w:rFonts w:ascii="xo thames" w:hAnsi="xo thames"/>
          <w:i/>
          <w:color w:val="000000" w:themeColor="text1"/>
          <w:sz w:val="24"/>
          <w:szCs w:val="24"/>
        </w:rPr>
      </w:pPr>
    </w:p>
    <w:p w:rsidR="003530C7" w:rsidRDefault="003530C7">
      <w:pPr>
        <w:rPr>
          <w:color w:val="000000" w:themeColor="text1"/>
          <w:sz w:val="24"/>
          <w:szCs w:val="24"/>
        </w:rPr>
      </w:pPr>
    </w:p>
    <w:sectPr w:rsidR="003530C7" w:rsidSect="002E09F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F2" w:rsidRDefault="002119F2">
      <w:pPr>
        <w:spacing w:after="0" w:line="240" w:lineRule="auto"/>
      </w:pPr>
      <w:r>
        <w:separator/>
      </w:r>
    </w:p>
  </w:endnote>
  <w:endnote w:type="continuationSeparator" w:id="1">
    <w:p w:rsidR="002119F2" w:rsidRDefault="002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libri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 bl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F2" w:rsidRDefault="002119F2">
      <w:pPr>
        <w:spacing w:after="0" w:line="240" w:lineRule="auto"/>
      </w:pPr>
      <w:r>
        <w:separator/>
      </w:r>
    </w:p>
  </w:footnote>
  <w:footnote w:type="continuationSeparator" w:id="1">
    <w:p w:rsidR="002119F2" w:rsidRDefault="002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C7"/>
    <w:rsid w:val="002119F2"/>
    <w:rsid w:val="002E09F8"/>
    <w:rsid w:val="003530C7"/>
    <w:rsid w:val="00890156"/>
    <w:rsid w:val="00AC772A"/>
    <w:rsid w:val="00D1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09F8"/>
  </w:style>
  <w:style w:type="paragraph" w:styleId="10">
    <w:name w:val="heading 1"/>
    <w:next w:val="a"/>
    <w:link w:val="11"/>
    <w:uiPriority w:val="9"/>
    <w:qFormat/>
    <w:rsid w:val="002E09F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E09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E09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E09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E09F8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2E09F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E09F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E09F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E09F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E09F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E09F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E09F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E09F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E09F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09F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E09F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E09F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E09F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E09F8"/>
    <w:pPr>
      <w:ind w:left="720"/>
      <w:contextualSpacing/>
    </w:pPr>
  </w:style>
  <w:style w:type="character" w:customStyle="1" w:styleId="TitleChar">
    <w:name w:val="Title Char"/>
    <w:basedOn w:val="a0"/>
    <w:uiPriority w:val="10"/>
    <w:rsid w:val="002E09F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E09F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09F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E09F8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2E09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2E09F8"/>
    <w:rPr>
      <w:i/>
    </w:rPr>
  </w:style>
  <w:style w:type="character" w:customStyle="1" w:styleId="HeaderChar">
    <w:name w:val="Header Char"/>
    <w:basedOn w:val="a0"/>
    <w:uiPriority w:val="99"/>
    <w:rsid w:val="002E09F8"/>
  </w:style>
  <w:style w:type="character" w:customStyle="1" w:styleId="FooterChar">
    <w:name w:val="Footer Char"/>
    <w:basedOn w:val="a0"/>
    <w:uiPriority w:val="99"/>
    <w:rsid w:val="002E09F8"/>
  </w:style>
  <w:style w:type="paragraph" w:styleId="a6">
    <w:name w:val="caption"/>
    <w:basedOn w:val="a"/>
    <w:next w:val="a"/>
    <w:uiPriority w:val="35"/>
    <w:semiHidden/>
    <w:unhideWhenUsed/>
    <w:qFormat/>
    <w:rsid w:val="002E09F8"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  <w:rsid w:val="002E09F8"/>
  </w:style>
  <w:style w:type="table" w:styleId="a7">
    <w:name w:val="Table Grid"/>
    <w:basedOn w:val="a1"/>
    <w:uiPriority w:val="59"/>
    <w:rsid w:val="002E0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E09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E09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E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D1D1" w:themeColor="accent2" w:themeTint="97"/>
        <w:bottom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8"/>
        <w:bottom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A"/>
        <w:bottom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E9E" w:themeColor="accent5" w:themeTint="9A"/>
        <w:bottom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8"/>
        <w:bottom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1D1D1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0C0C0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B2B2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E9E9E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49494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E09F8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E0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E09F8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2E09F8"/>
    <w:rPr>
      <w:sz w:val="18"/>
    </w:rPr>
  </w:style>
  <w:style w:type="character" w:styleId="aa">
    <w:name w:val="footnote reference"/>
    <w:basedOn w:val="a0"/>
    <w:uiPriority w:val="99"/>
    <w:unhideWhenUsed/>
    <w:rsid w:val="002E09F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E09F8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2E09F8"/>
    <w:rPr>
      <w:sz w:val="20"/>
    </w:rPr>
  </w:style>
  <w:style w:type="character" w:styleId="ad">
    <w:name w:val="endnote reference"/>
    <w:basedOn w:val="a0"/>
    <w:uiPriority w:val="99"/>
    <w:semiHidden/>
    <w:unhideWhenUsed/>
    <w:rsid w:val="002E09F8"/>
    <w:rPr>
      <w:vertAlign w:val="superscript"/>
    </w:rPr>
  </w:style>
  <w:style w:type="paragraph" w:styleId="ae">
    <w:name w:val="TOC Heading"/>
    <w:uiPriority w:val="39"/>
    <w:unhideWhenUsed/>
    <w:rsid w:val="002E09F8"/>
  </w:style>
  <w:style w:type="paragraph" w:styleId="af">
    <w:name w:val="table of figures"/>
    <w:basedOn w:val="a"/>
    <w:next w:val="a"/>
    <w:uiPriority w:val="99"/>
    <w:unhideWhenUsed/>
    <w:rsid w:val="002E09F8"/>
    <w:pPr>
      <w:spacing w:after="0"/>
    </w:pPr>
  </w:style>
  <w:style w:type="character" w:customStyle="1" w:styleId="1">
    <w:name w:val="Обычный1"/>
    <w:rsid w:val="002E09F8"/>
  </w:style>
  <w:style w:type="paragraph" w:styleId="23">
    <w:name w:val="toc 2"/>
    <w:next w:val="a"/>
    <w:link w:val="24"/>
    <w:uiPriority w:val="39"/>
    <w:rsid w:val="002E09F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2E09F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E09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E09F8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2E09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2E09F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2E09F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2E09F8"/>
    <w:rPr>
      <w:rFonts w:ascii="xo thames" w:hAnsi="xo thames"/>
      <w:sz w:val="28"/>
    </w:rPr>
  </w:style>
  <w:style w:type="paragraph" w:customStyle="1" w:styleId="Default">
    <w:name w:val="Default"/>
    <w:link w:val="Default0"/>
    <w:rsid w:val="002E09F8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sid w:val="002E09F8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sid w:val="002E09F8"/>
    <w:rPr>
      <w:rFonts w:ascii="xo thames" w:hAnsi="xo thames"/>
      <w:b/>
      <w:sz w:val="26"/>
    </w:rPr>
  </w:style>
  <w:style w:type="paragraph" w:customStyle="1" w:styleId="A00">
    <w:name w:val="A0"/>
    <w:link w:val="A01"/>
    <w:rsid w:val="002E09F8"/>
    <w:rPr>
      <w:b/>
    </w:rPr>
  </w:style>
  <w:style w:type="character" w:customStyle="1" w:styleId="A01">
    <w:name w:val="A0"/>
    <w:link w:val="A00"/>
    <w:rsid w:val="002E09F8"/>
    <w:rPr>
      <w:b/>
    </w:rPr>
  </w:style>
  <w:style w:type="paragraph" w:customStyle="1" w:styleId="12">
    <w:name w:val="Обычный1"/>
    <w:link w:val="13"/>
    <w:rsid w:val="002E09F8"/>
  </w:style>
  <w:style w:type="character" w:customStyle="1" w:styleId="13">
    <w:name w:val="Обычный1"/>
    <w:link w:val="12"/>
    <w:rsid w:val="002E09F8"/>
  </w:style>
  <w:style w:type="paragraph" w:styleId="31">
    <w:name w:val="toc 3"/>
    <w:next w:val="a"/>
    <w:link w:val="32"/>
    <w:uiPriority w:val="39"/>
    <w:rsid w:val="002E09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E09F8"/>
    <w:rPr>
      <w:rFonts w:ascii="xo thames" w:hAnsi="xo thames"/>
      <w:sz w:val="28"/>
    </w:rPr>
  </w:style>
  <w:style w:type="paragraph" w:customStyle="1" w:styleId="14">
    <w:name w:val="Основной шрифт абзаца1"/>
    <w:rsid w:val="002E09F8"/>
  </w:style>
  <w:style w:type="paragraph" w:styleId="af0">
    <w:name w:val="No Spacing"/>
    <w:link w:val="af1"/>
    <w:rsid w:val="002E09F8"/>
    <w:pPr>
      <w:spacing w:after="0" w:line="240" w:lineRule="auto"/>
    </w:pPr>
  </w:style>
  <w:style w:type="character" w:customStyle="1" w:styleId="af1">
    <w:name w:val="Без интервала Знак"/>
    <w:link w:val="af0"/>
    <w:rsid w:val="002E09F8"/>
  </w:style>
  <w:style w:type="character" w:customStyle="1" w:styleId="50">
    <w:name w:val="Заголовок 5 Знак"/>
    <w:link w:val="5"/>
    <w:rsid w:val="002E09F8"/>
    <w:rPr>
      <w:rFonts w:ascii="xo thames" w:hAnsi="xo thames"/>
      <w:b/>
    </w:rPr>
  </w:style>
  <w:style w:type="character" w:customStyle="1" w:styleId="11">
    <w:name w:val="Заголовок 1 Знак"/>
    <w:link w:val="10"/>
    <w:rsid w:val="002E09F8"/>
    <w:rPr>
      <w:rFonts w:ascii="xo thames" w:hAnsi="xo thames"/>
      <w:b/>
      <w:sz w:val="32"/>
    </w:rPr>
  </w:style>
  <w:style w:type="paragraph" w:customStyle="1" w:styleId="15">
    <w:name w:val="Гиперссылка1"/>
    <w:link w:val="af2"/>
    <w:rsid w:val="002E09F8"/>
    <w:rPr>
      <w:color w:val="0000FF"/>
      <w:u w:val="single"/>
    </w:rPr>
  </w:style>
  <w:style w:type="character" w:styleId="af2">
    <w:name w:val="Hyperlink"/>
    <w:link w:val="15"/>
    <w:rsid w:val="002E09F8"/>
    <w:rPr>
      <w:color w:val="0000FF"/>
      <w:u w:val="single"/>
    </w:rPr>
  </w:style>
  <w:style w:type="paragraph" w:customStyle="1" w:styleId="Footnote">
    <w:name w:val="Footnote"/>
    <w:link w:val="Footnote0"/>
    <w:rsid w:val="002E09F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E09F8"/>
    <w:rPr>
      <w:rFonts w:ascii="xo thames" w:hAnsi="xo thames"/>
    </w:rPr>
  </w:style>
  <w:style w:type="paragraph" w:styleId="16">
    <w:name w:val="toc 1"/>
    <w:next w:val="a"/>
    <w:link w:val="17"/>
    <w:uiPriority w:val="39"/>
    <w:rsid w:val="002E09F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E09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E09F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E09F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2E09F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2E09F8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  <w:rsid w:val="002E09F8"/>
  </w:style>
  <w:style w:type="character" w:customStyle="1" w:styleId="19">
    <w:name w:val="Основной шрифт абзаца1"/>
    <w:link w:val="18"/>
    <w:rsid w:val="002E09F8"/>
  </w:style>
  <w:style w:type="paragraph" w:customStyle="1" w:styleId="1a">
    <w:name w:val="Гиперссылка1"/>
    <w:basedOn w:val="18"/>
    <w:link w:val="1b"/>
    <w:rsid w:val="002E09F8"/>
    <w:rPr>
      <w:color w:val="5F5F5F" w:themeColor="hyperlink"/>
      <w:u w:val="single"/>
    </w:rPr>
  </w:style>
  <w:style w:type="character" w:customStyle="1" w:styleId="1b">
    <w:name w:val="Гиперссылка1"/>
    <w:basedOn w:val="19"/>
    <w:link w:val="1a"/>
    <w:rsid w:val="002E09F8"/>
    <w:rPr>
      <w:color w:val="5F5F5F" w:themeColor="hyperlink"/>
      <w:u w:val="single"/>
    </w:rPr>
  </w:style>
  <w:style w:type="paragraph" w:customStyle="1" w:styleId="1c">
    <w:name w:val="Выделение1"/>
    <w:basedOn w:val="18"/>
    <w:link w:val="1d"/>
    <w:rsid w:val="002E09F8"/>
    <w:rPr>
      <w:i/>
    </w:rPr>
  </w:style>
  <w:style w:type="character" w:customStyle="1" w:styleId="1d">
    <w:name w:val="Выделение1"/>
    <w:basedOn w:val="19"/>
    <w:link w:val="1c"/>
    <w:rsid w:val="002E09F8"/>
    <w:rPr>
      <w:i/>
    </w:rPr>
  </w:style>
  <w:style w:type="paragraph" w:styleId="81">
    <w:name w:val="toc 8"/>
    <w:next w:val="a"/>
    <w:link w:val="82"/>
    <w:uiPriority w:val="39"/>
    <w:rsid w:val="002E09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2E09F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E09F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E09F8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rsid w:val="002E09F8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2E09F8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2E09F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2E09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E09F8"/>
    <w:rPr>
      <w:rFonts w:ascii="xo thames" w:hAnsi="xo thames"/>
      <w:b/>
      <w:sz w:val="24"/>
    </w:rPr>
  </w:style>
  <w:style w:type="paragraph" w:styleId="af7">
    <w:name w:val="header"/>
    <w:basedOn w:val="a"/>
    <w:link w:val="af8"/>
    <w:rsid w:val="002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  <w:rsid w:val="002E09F8"/>
  </w:style>
  <w:style w:type="character" w:customStyle="1" w:styleId="20">
    <w:name w:val="Заголовок 2 Знак"/>
    <w:link w:val="2"/>
    <w:rsid w:val="002E09F8"/>
    <w:rPr>
      <w:rFonts w:ascii="xo thames" w:hAnsi="xo thames"/>
      <w:b/>
      <w:sz w:val="28"/>
    </w:rPr>
  </w:style>
  <w:style w:type="paragraph" w:styleId="af9">
    <w:name w:val="footer"/>
    <w:basedOn w:val="a"/>
    <w:link w:val="afa"/>
    <w:rsid w:val="002E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  <w:rsid w:val="002E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Пользователь</cp:lastModifiedBy>
  <cp:revision>3</cp:revision>
  <dcterms:created xsi:type="dcterms:W3CDTF">2023-06-02T15:30:00Z</dcterms:created>
  <dcterms:modified xsi:type="dcterms:W3CDTF">2023-06-05T12:17:00Z</dcterms:modified>
</cp:coreProperties>
</file>