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A5" w:rsidRDefault="00042BBF" w:rsidP="00043992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E16A5" w:rsidRPr="00EA2105" w:rsidRDefault="006F49E6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39pt;margin-top:1.1pt;width:41.4pt;height:68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overlap="f">
            <v:imagedata r:id="rId8" o:title=""/>
          </v:shape>
        </w:pict>
      </w:r>
      <w:r w:rsidR="007E16A5"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E16A5" w:rsidRPr="00EA2105" w:rsidRDefault="007E16A5" w:rsidP="00EA21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7E16A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Pr="00EA2105" w:rsidRDefault="00751852" w:rsidP="00884ADE">
      <w:pPr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E16A5" w:rsidRPr="00EA2105" w:rsidRDefault="007E16A5" w:rsidP="00EA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210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AB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2105">
        <w:rPr>
          <w:rFonts w:ascii="Times New Roman" w:hAnsi="Times New Roman" w:cs="Times New Roman"/>
          <w:sz w:val="28"/>
          <w:szCs w:val="28"/>
        </w:rPr>
        <w:t xml:space="preserve">№ </w:t>
      </w:r>
      <w:r w:rsidR="009C1AB0">
        <w:rPr>
          <w:rFonts w:ascii="Times New Roman" w:hAnsi="Times New Roman" w:cs="Times New Roman"/>
          <w:sz w:val="28"/>
          <w:szCs w:val="28"/>
        </w:rPr>
        <w:t>_______</w:t>
      </w:r>
    </w:p>
    <w:p w:rsidR="007E16A5" w:rsidRDefault="007E16A5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Pr="00EA2105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827F0E" w:rsidRDefault="007E16A5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C3270">
        <w:rPr>
          <w:rFonts w:ascii="Times New Roman" w:hAnsi="Times New Roman" w:cs="Times New Roman"/>
          <w:sz w:val="28"/>
          <w:szCs w:val="28"/>
        </w:rPr>
        <w:t>в</w:t>
      </w:r>
      <w:r w:rsidR="00827F0E">
        <w:rPr>
          <w:rFonts w:ascii="Times New Roman" w:hAnsi="Times New Roman" w:cs="Times New Roman"/>
          <w:sz w:val="28"/>
          <w:szCs w:val="28"/>
        </w:rPr>
        <w:t xml:space="preserve"> подпрограмму</w:t>
      </w:r>
    </w:p>
    <w:p w:rsidR="00827F0E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 долгом </w:t>
      </w:r>
    </w:p>
    <w:p w:rsidR="008C3270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района» муниципальной</w:t>
      </w:r>
    </w:p>
    <w:p w:rsidR="008C3270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C3270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70">
        <w:rPr>
          <w:rFonts w:ascii="Times New Roman" w:hAnsi="Times New Roman" w:cs="Times New Roman"/>
          <w:sz w:val="28"/>
          <w:szCs w:val="28"/>
        </w:rPr>
        <w:t>управления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C3270">
        <w:rPr>
          <w:rFonts w:ascii="Times New Roman" w:hAnsi="Times New Roman" w:cs="Times New Roman"/>
          <w:sz w:val="28"/>
          <w:szCs w:val="28"/>
        </w:rPr>
        <w:t xml:space="preserve">финансами» </w:t>
      </w:r>
    </w:p>
    <w:p w:rsidR="0059495C" w:rsidRDefault="008C3270" w:rsidP="00363C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32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3270">
        <w:rPr>
          <w:rFonts w:ascii="Times New Roman" w:hAnsi="Times New Roman" w:cs="Times New Roman"/>
          <w:sz w:val="28"/>
          <w:szCs w:val="28"/>
        </w:rPr>
        <w:t xml:space="preserve"> 2014 - 2016 годы</w:t>
      </w:r>
      <w:r w:rsidR="00042BBF">
        <w:rPr>
          <w:rFonts w:ascii="Times New Roman" w:hAnsi="Times New Roman" w:cs="Times New Roman"/>
          <w:sz w:val="28"/>
          <w:szCs w:val="28"/>
        </w:rPr>
        <w:t xml:space="preserve">, </w:t>
      </w:r>
      <w:r w:rsidR="0059495C">
        <w:rPr>
          <w:rFonts w:ascii="Times New Roman" w:hAnsi="Times New Roman" w:cs="Times New Roman"/>
          <w:sz w:val="28"/>
          <w:szCs w:val="28"/>
        </w:rPr>
        <w:t xml:space="preserve">утвержденную </w:t>
      </w:r>
    </w:p>
    <w:p w:rsidR="0059495C" w:rsidRDefault="00D17377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495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363C14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E339C3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04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BF">
        <w:rPr>
          <w:rFonts w:ascii="Times New Roman" w:hAnsi="Times New Roman" w:cs="Times New Roman"/>
          <w:sz w:val="28"/>
          <w:szCs w:val="28"/>
        </w:rPr>
        <w:t>17.</w:t>
      </w:r>
      <w:r w:rsidR="00363C14">
        <w:rPr>
          <w:rFonts w:ascii="Times New Roman" w:hAnsi="Times New Roman" w:cs="Times New Roman"/>
          <w:sz w:val="28"/>
          <w:szCs w:val="28"/>
        </w:rPr>
        <w:t xml:space="preserve"> 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27F0E">
        <w:rPr>
          <w:rFonts w:ascii="Times New Roman" w:hAnsi="Times New Roman" w:cs="Times New Roman"/>
          <w:sz w:val="28"/>
          <w:szCs w:val="28"/>
        </w:rPr>
        <w:t>3694</w:t>
      </w:r>
    </w:p>
    <w:p w:rsidR="0059495C" w:rsidRDefault="0059495C" w:rsidP="00363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70" w:rsidRPr="008C3270" w:rsidRDefault="008C3270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A57E0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7E16A5" w:rsidP="00D4534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075EE6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075EE6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59495C" w:rsidP="004A6BE8">
      <w:pPr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Внести в</w:t>
      </w:r>
      <w:r w:rsidR="00827F0E" w:rsidRP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 xml:space="preserve"> подпрограмму «Управление муниципальным долгом</w:t>
      </w:r>
      <w:r w:rsidR="004A6BE8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>Смоленского района»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 w:rsidR="008C3270">
        <w:rPr>
          <w:rFonts w:ascii="Times New Roman" w:hAnsi="Times New Roman" w:cs="Times New Roman"/>
          <w:sz w:val="28"/>
          <w:szCs w:val="28"/>
        </w:rPr>
        <w:t>э</w:t>
      </w:r>
      <w:r w:rsidR="008C3270" w:rsidRPr="008C3270">
        <w:rPr>
          <w:rFonts w:ascii="Times New Roman" w:hAnsi="Times New Roman" w:cs="Times New Roman"/>
          <w:sz w:val="28"/>
          <w:szCs w:val="28"/>
        </w:rPr>
        <w:t>ффективного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C327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C3270" w:rsidRPr="008C3270">
        <w:rPr>
          <w:rFonts w:ascii="Times New Roman" w:hAnsi="Times New Roman" w:cs="Times New Roman"/>
          <w:sz w:val="28"/>
          <w:szCs w:val="28"/>
        </w:rPr>
        <w:t>финансами» на 2014 - 2016 годы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остановлением Администрации муниципального образования «Смоленский район» Смоленской области от 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>17.12.2013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№</w:t>
      </w:r>
      <w:r w:rsidR="00BB75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pacing w:val="-1"/>
          <w:sz w:val="28"/>
          <w:szCs w:val="28"/>
        </w:rPr>
        <w:t xml:space="preserve">3694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103310" w:rsidRDefault="007E16A5" w:rsidP="004A6BE8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1.1. В паспорте </w:t>
      </w:r>
      <w:r w:rsidR="004A6BE8">
        <w:rPr>
          <w:rFonts w:ascii="Times New Roman" w:hAnsi="Times New Roman" w:cs="Times New Roman"/>
          <w:spacing w:val="-1"/>
          <w:sz w:val="28"/>
          <w:szCs w:val="28"/>
        </w:rPr>
        <w:t>под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 xml:space="preserve">Объемы бюджетных ассигнований и источники финансирования </w:t>
      </w:r>
      <w:r w:rsidR="006D4384">
        <w:rPr>
          <w:rFonts w:ascii="Times New Roman" w:hAnsi="Times New Roman" w:cs="Times New Roman"/>
          <w:spacing w:val="-5"/>
          <w:sz w:val="28"/>
          <w:szCs w:val="28"/>
        </w:rPr>
        <w:t>под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новой редакции:</w:t>
      </w:r>
    </w:p>
    <w:p w:rsidR="004A6BE8" w:rsidRDefault="004A6BE8" w:rsidP="004A6BE8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906"/>
      </w:tblGrid>
      <w:tr w:rsidR="007D50EA" w:rsidRPr="007D50EA" w:rsidTr="007D50EA">
        <w:tc>
          <w:tcPr>
            <w:tcW w:w="2427" w:type="dxa"/>
            <w:shd w:val="clear" w:color="auto" w:fill="auto"/>
          </w:tcPr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Объемы</w:t>
            </w:r>
          </w:p>
          <w:p w:rsidR="004A6BE8" w:rsidRPr="007D50EA" w:rsidRDefault="009D256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б</w:t>
            </w:r>
            <w:r w:rsidR="004A6BE8" w:rsidRPr="007D50EA">
              <w:rPr>
                <w:rFonts w:ascii="Times New Roman" w:hAnsi="Times New Roman"/>
                <w:spacing w:val="-5"/>
                <w:sz w:val="28"/>
                <w:szCs w:val="28"/>
              </w:rPr>
              <w:t>юджетных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ассигнований и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источники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финансирования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Подпрограммы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906" w:type="dxa"/>
            <w:shd w:val="clear" w:color="auto" w:fill="auto"/>
          </w:tcPr>
          <w:p w:rsidR="004A6BE8" w:rsidRPr="007D50EA" w:rsidRDefault="004A6BE8" w:rsidP="007D50EA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 9 549,9 тыс. руб. за счет бюджета муниципального образования «Смоленский район» Смоленской области, в том числе по годам:</w:t>
            </w:r>
          </w:p>
          <w:p w:rsidR="004A6BE8" w:rsidRPr="007D50EA" w:rsidRDefault="004A6BE8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A6BE8" w:rsidRPr="007D50EA" w:rsidRDefault="004A6BE8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2014 год - 3 549,9 тыс. руб.</w:t>
            </w:r>
          </w:p>
          <w:p w:rsidR="004A6BE8" w:rsidRPr="007D50EA" w:rsidRDefault="004A6BE8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A6BE8" w:rsidRPr="007D50EA" w:rsidRDefault="004A6BE8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2015 год - 3 000,0 тыс. руб.</w:t>
            </w:r>
          </w:p>
          <w:p w:rsidR="004A6BE8" w:rsidRPr="007D50EA" w:rsidRDefault="004A6BE8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A6BE8" w:rsidRPr="007D50EA" w:rsidRDefault="004A6BE8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2016 год - 3 000,0 тыс. руб.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4A6BE8" w:rsidRDefault="004A6BE8" w:rsidP="004A6BE8">
      <w:pPr>
        <w:shd w:val="clear" w:color="auto" w:fill="FFFFFF"/>
        <w:ind w:right="56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9495C" w:rsidRDefault="005646DB" w:rsidP="006308D5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1.2.</w:t>
      </w:r>
      <w:r w:rsidR="009D2568">
        <w:rPr>
          <w:rFonts w:ascii="Times New Roman" w:hAnsi="Times New Roman" w:cs="Times New Roman"/>
          <w:spacing w:val="-1"/>
          <w:sz w:val="28"/>
          <w:szCs w:val="28"/>
        </w:rPr>
        <w:t xml:space="preserve">Абзацы 2 и 3 </w:t>
      </w:r>
      <w:r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 w:rsidR="009D2568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143C09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143C09" w:rsidRPr="005646DB">
        <w:rPr>
          <w:rFonts w:ascii="Times New Roman" w:hAnsi="Times New Roman" w:cs="Times New Roman"/>
          <w:b/>
          <w:spacing w:val="-1"/>
          <w:sz w:val="28"/>
          <w:szCs w:val="28"/>
        </w:rPr>
        <w:t>Общая характеристика сферы</w:t>
      </w:r>
      <w:r w:rsidRPr="005646D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реализации Подпрограммы</w:t>
      </w:r>
      <w:r w:rsidR="009D2568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изложить в новой редакции</w:t>
      </w:r>
      <w:r w:rsidR="009D256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966F5" w:rsidRPr="00C966F5" w:rsidRDefault="009D2568" w:rsidP="00C966F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66F5">
        <w:rPr>
          <w:rFonts w:ascii="Times New Roman" w:hAnsi="Times New Roman" w:cs="Times New Roman"/>
          <w:sz w:val="28"/>
          <w:szCs w:val="28"/>
        </w:rPr>
        <w:t>По итогам 2013</w:t>
      </w:r>
      <w:r w:rsidR="00C966F5" w:rsidRPr="00C966F5">
        <w:rPr>
          <w:rFonts w:ascii="Times New Roman" w:hAnsi="Times New Roman" w:cs="Times New Roman"/>
          <w:sz w:val="28"/>
          <w:szCs w:val="28"/>
        </w:rPr>
        <w:t xml:space="preserve"> </w:t>
      </w:r>
      <w:r w:rsidR="00C966F5">
        <w:rPr>
          <w:rFonts w:ascii="Times New Roman" w:hAnsi="Times New Roman" w:cs="Times New Roman"/>
          <w:sz w:val="28"/>
          <w:szCs w:val="28"/>
        </w:rPr>
        <w:t xml:space="preserve">года, по состоянию на </w:t>
      </w:r>
      <w:proofErr w:type="gramStart"/>
      <w:r w:rsidR="00C966F5">
        <w:rPr>
          <w:rFonts w:ascii="Times New Roman" w:hAnsi="Times New Roman" w:cs="Times New Roman"/>
          <w:sz w:val="28"/>
          <w:szCs w:val="28"/>
        </w:rPr>
        <w:t>01.01.2014</w:t>
      </w:r>
      <w:r w:rsidR="003D390E">
        <w:rPr>
          <w:rFonts w:ascii="Times New Roman" w:hAnsi="Times New Roman" w:cs="Times New Roman"/>
          <w:sz w:val="28"/>
          <w:szCs w:val="28"/>
        </w:rPr>
        <w:t xml:space="preserve"> </w:t>
      </w:r>
      <w:r w:rsidR="00C966F5" w:rsidRPr="00C966F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C966F5" w:rsidRPr="00C966F5">
        <w:rPr>
          <w:rFonts w:ascii="Times New Roman" w:hAnsi="Times New Roman" w:cs="Times New Roman"/>
          <w:sz w:val="28"/>
          <w:szCs w:val="28"/>
        </w:rPr>
        <w:t xml:space="preserve"> долг Смоленского района составил</w:t>
      </w:r>
      <w:r w:rsidR="00917042">
        <w:rPr>
          <w:rFonts w:ascii="Times New Roman" w:hAnsi="Times New Roman" w:cs="Times New Roman"/>
          <w:sz w:val="28"/>
          <w:szCs w:val="28"/>
        </w:rPr>
        <w:t xml:space="preserve"> 44</w:t>
      </w:r>
      <w:r w:rsidR="00C966F5" w:rsidRPr="00C966F5">
        <w:rPr>
          <w:rFonts w:ascii="Times New Roman" w:hAnsi="Times New Roman" w:cs="Times New Roman"/>
          <w:sz w:val="28"/>
          <w:szCs w:val="28"/>
        </w:rPr>
        <w:t> </w:t>
      </w:r>
      <w:r w:rsidR="00917042">
        <w:rPr>
          <w:rFonts w:ascii="Times New Roman" w:hAnsi="Times New Roman" w:cs="Times New Roman"/>
          <w:sz w:val="28"/>
          <w:szCs w:val="28"/>
        </w:rPr>
        <w:t>863,0</w:t>
      </w:r>
      <w:r w:rsidR="00C966F5" w:rsidRPr="00C966F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917042">
        <w:rPr>
          <w:rFonts w:ascii="Times New Roman" w:hAnsi="Times New Roman" w:cs="Times New Roman"/>
          <w:sz w:val="28"/>
          <w:szCs w:val="28"/>
        </w:rPr>
        <w:t>46,9</w:t>
      </w:r>
      <w:r w:rsidR="00C966F5" w:rsidRPr="00C966F5">
        <w:rPr>
          <w:rFonts w:ascii="Times New Roman" w:hAnsi="Times New Roman" w:cs="Times New Roman"/>
          <w:sz w:val="28"/>
          <w:szCs w:val="28"/>
        </w:rPr>
        <w:t xml:space="preserve"> процентов от установленного, согласно Бюджетного кодекса Российской Федерации, предельного объема муниципального внутреннего долга. Показатели объема муниципального внутреннего долга Смоленского района являются сравнительно низкими.</w:t>
      </w:r>
    </w:p>
    <w:p w:rsidR="00C966F5" w:rsidRDefault="00C966F5" w:rsidP="00C966F5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966F5">
        <w:rPr>
          <w:rFonts w:ascii="Times New Roman" w:hAnsi="Times New Roman" w:cs="Times New Roman"/>
          <w:sz w:val="28"/>
          <w:szCs w:val="28"/>
        </w:rPr>
        <w:t>В соответствии с Решением Смоленской районной Думы «О бюджете муниципального образования «Смоленский ра</w:t>
      </w:r>
      <w:r w:rsidR="00917042">
        <w:rPr>
          <w:rFonts w:ascii="Times New Roman" w:hAnsi="Times New Roman" w:cs="Times New Roman"/>
          <w:sz w:val="28"/>
          <w:szCs w:val="28"/>
        </w:rPr>
        <w:t xml:space="preserve">йон» Смоленской </w:t>
      </w:r>
      <w:proofErr w:type="gramStart"/>
      <w:r w:rsidR="00917042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="00917042">
        <w:rPr>
          <w:rFonts w:ascii="Times New Roman" w:hAnsi="Times New Roman" w:cs="Times New Roman"/>
          <w:sz w:val="28"/>
          <w:szCs w:val="28"/>
        </w:rPr>
        <w:t xml:space="preserve"> 2014 год и плановый период 2015 и 2016</w:t>
      </w:r>
      <w:r w:rsidRPr="00C966F5">
        <w:rPr>
          <w:rFonts w:ascii="Times New Roman" w:hAnsi="Times New Roman" w:cs="Times New Roman"/>
          <w:sz w:val="28"/>
          <w:szCs w:val="28"/>
        </w:rPr>
        <w:t xml:space="preserve"> годов», верхний предел муниципального внутреннего долга на </w:t>
      </w:r>
      <w:r w:rsidR="00917042">
        <w:rPr>
          <w:rFonts w:ascii="Times New Roman" w:hAnsi="Times New Roman" w:cs="Times New Roman"/>
          <w:sz w:val="28"/>
          <w:szCs w:val="28"/>
        </w:rPr>
        <w:t>01.01.2015</w:t>
      </w:r>
      <w:r w:rsidRPr="00C966F5">
        <w:rPr>
          <w:rFonts w:ascii="Times New Roman" w:hAnsi="Times New Roman" w:cs="Times New Roman"/>
          <w:sz w:val="28"/>
          <w:szCs w:val="28"/>
        </w:rPr>
        <w:t xml:space="preserve"> года прогнозируется в сумме </w:t>
      </w:r>
      <w:r w:rsidR="00917042">
        <w:rPr>
          <w:rFonts w:ascii="Times New Roman" w:hAnsi="Times New Roman" w:cs="Times New Roman"/>
          <w:sz w:val="28"/>
          <w:szCs w:val="28"/>
        </w:rPr>
        <w:t>60</w:t>
      </w:r>
      <w:r w:rsidRPr="00C966F5">
        <w:rPr>
          <w:rFonts w:ascii="Times New Roman" w:hAnsi="Times New Roman" w:cs="Times New Roman"/>
          <w:sz w:val="28"/>
          <w:szCs w:val="28"/>
        </w:rPr>
        <w:t> </w:t>
      </w:r>
      <w:r w:rsidR="00917042">
        <w:rPr>
          <w:rFonts w:ascii="Times New Roman" w:hAnsi="Times New Roman" w:cs="Times New Roman"/>
          <w:sz w:val="28"/>
          <w:szCs w:val="28"/>
        </w:rPr>
        <w:t>269,9 тыс. руб., что составляет 63,4</w:t>
      </w:r>
      <w:r w:rsidRPr="00C966F5">
        <w:rPr>
          <w:rFonts w:ascii="Times New Roman" w:hAnsi="Times New Roman" w:cs="Times New Roman"/>
          <w:sz w:val="28"/>
          <w:szCs w:val="28"/>
        </w:rPr>
        <w:t xml:space="preserve"> процента от установленного, согласно Бюджетного кодекса Российской Федерации, предельного объема муниципального внутреннего долга</w:t>
      </w:r>
      <w:r w:rsidR="009D2568">
        <w:rPr>
          <w:rFonts w:ascii="Times New Roman" w:hAnsi="Times New Roman" w:cs="Times New Roman"/>
          <w:sz w:val="28"/>
          <w:szCs w:val="28"/>
        </w:rPr>
        <w:t>.»</w:t>
      </w:r>
    </w:p>
    <w:p w:rsidR="00915467" w:rsidRPr="00915467" w:rsidRDefault="00143C09" w:rsidP="00915467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>1.3</w:t>
      </w:r>
      <w:r w:rsidR="0091546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15467"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 w:rsidR="0091546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b w:val="0"/>
          <w:sz w:val="28"/>
          <w:szCs w:val="28"/>
        </w:rPr>
        <w:t>6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15467" w:rsidRPr="00915467">
        <w:rPr>
          <w:rFonts w:ascii="Times New Roman" w:hAnsi="Times New Roman" w:cs="Times New Roman"/>
          <w:sz w:val="28"/>
          <w:szCs w:val="28"/>
        </w:rPr>
        <w:t xml:space="preserve"> Обоснование ресурсного обеспечения </w:t>
      </w:r>
      <w:r w:rsidR="00B86350">
        <w:rPr>
          <w:rFonts w:ascii="Times New Roman" w:hAnsi="Times New Roman" w:cs="Times New Roman"/>
          <w:sz w:val="28"/>
          <w:szCs w:val="28"/>
        </w:rPr>
        <w:t>Под</w:t>
      </w:r>
      <w:r w:rsidR="00915467" w:rsidRPr="00915467">
        <w:rPr>
          <w:rFonts w:ascii="Times New Roman" w:hAnsi="Times New Roman" w:cs="Times New Roman"/>
          <w:sz w:val="28"/>
          <w:szCs w:val="28"/>
        </w:rPr>
        <w:t>программы</w:t>
      </w:r>
      <w:r w:rsidR="00915467">
        <w:rPr>
          <w:rFonts w:ascii="Times New Roman" w:hAnsi="Times New Roman" w:cs="Times New Roman"/>
          <w:sz w:val="28"/>
          <w:szCs w:val="28"/>
        </w:rPr>
        <w:t xml:space="preserve">» </w:t>
      </w:r>
      <w:r w:rsidR="00915467"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редакции:</w:t>
      </w:r>
    </w:p>
    <w:p w:rsidR="00915467" w:rsidRPr="00915467" w:rsidRDefault="006308D5" w:rsidP="00915467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 xml:space="preserve">. Обоснование ресурсного обеспечения 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9D25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5467" w:rsidRPr="00915467" w:rsidRDefault="00915467" w:rsidP="0091546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муниципальной программы в 2014-2016 годах приведены в соответствие с объемами бюджетных ассигнований, предусмотренных Решением Смоленской районной Думы «О проекте бюджета муниципального образования «Смоленский район» Смоленской области на 2014 год и плановый период 2015 и 2016 годов».</w:t>
      </w:r>
    </w:p>
    <w:p w:rsidR="00915467" w:rsidRDefault="00915467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</w:rPr>
        <w:t xml:space="preserve">Прогноз общего объема финансового обеспечения реализации муниципальной программы за весь период ее реализации 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86350">
        <w:rPr>
          <w:rFonts w:ascii="Times New Roman" w:hAnsi="Times New Roman" w:cs="Times New Roman"/>
          <w:sz w:val="28"/>
          <w:szCs w:val="28"/>
        </w:rPr>
        <w:t xml:space="preserve"> 549,9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sz w:val="28"/>
          <w:szCs w:val="28"/>
        </w:rPr>
        <w:t>тыс. руб.</w:t>
      </w:r>
      <w:r w:rsidRPr="00915467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B86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15467">
        <w:rPr>
          <w:rFonts w:ascii="Times New Roman" w:hAnsi="Times New Roman" w:cs="Times New Roman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sz w:val="28"/>
          <w:szCs w:val="28"/>
        </w:rPr>
        <w:t>«Смоленский район» Смоленской области, том числе по годам:</w:t>
      </w:r>
      <w:r w:rsidRPr="00915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50" w:rsidRDefault="00143C09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год - </w:t>
      </w:r>
      <w:r w:rsidR="00B86350">
        <w:rPr>
          <w:rFonts w:ascii="Times New Roman" w:hAnsi="Times New Roman" w:cs="Times New Roman"/>
          <w:sz w:val="28"/>
          <w:szCs w:val="28"/>
        </w:rPr>
        <w:t>3 549,9 тыс. руб.;</w:t>
      </w:r>
    </w:p>
    <w:p w:rsidR="00B86350" w:rsidRDefault="00B86350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  <w:r w:rsidR="00143C09">
        <w:rPr>
          <w:rFonts w:ascii="Times New Roman" w:hAnsi="Times New Roman" w:cs="Times New Roman"/>
          <w:sz w:val="28"/>
          <w:szCs w:val="28"/>
        </w:rPr>
        <w:t xml:space="preserve"> –3 000,0 тыс. руб.;</w:t>
      </w:r>
    </w:p>
    <w:p w:rsidR="00143C09" w:rsidRDefault="00143C09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–3 000,0 тыс. руб.</w:t>
      </w:r>
      <w:r w:rsidR="009D2568">
        <w:rPr>
          <w:rFonts w:ascii="Times New Roman" w:hAnsi="Times New Roman" w:cs="Times New Roman"/>
          <w:sz w:val="28"/>
          <w:szCs w:val="28"/>
        </w:rPr>
        <w:t>»</w:t>
      </w:r>
    </w:p>
    <w:p w:rsidR="00143C09" w:rsidRPr="00E152A2" w:rsidRDefault="00143C09" w:rsidP="00143C0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6350" w:rsidRDefault="006308D5" w:rsidP="00B8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43C09">
        <w:rPr>
          <w:rFonts w:ascii="Times New Roman" w:hAnsi="Times New Roman" w:cs="Times New Roman"/>
          <w:sz w:val="28"/>
          <w:szCs w:val="28"/>
        </w:rPr>
        <w:t>1.4</w:t>
      </w:r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86350">
        <w:rPr>
          <w:rFonts w:ascii="Times New Roman" w:hAnsi="Times New Roman" w:cs="Times New Roman"/>
          <w:sz w:val="28"/>
          <w:szCs w:val="28"/>
        </w:rPr>
        <w:t>подпрограмме   «Управление муниципальным долгом</w:t>
      </w:r>
      <w:r w:rsidR="009D2568">
        <w:rPr>
          <w:rFonts w:ascii="Times New Roman" w:hAnsi="Times New Roman" w:cs="Times New Roman"/>
          <w:sz w:val="28"/>
          <w:szCs w:val="28"/>
        </w:rPr>
        <w:t>»</w:t>
      </w:r>
      <w:r w:rsidR="00B86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Pr="006308D5" w:rsidRDefault="00751852" w:rsidP="00B86350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852">
        <w:rPr>
          <w:rFonts w:ascii="Times New Roman" w:hAnsi="Times New Roman" w:cs="Times New Roman"/>
          <w:bCs/>
          <w:sz w:val="28"/>
          <w:szCs w:val="28"/>
        </w:rPr>
        <w:t>на 2014 - 2016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28B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приложению.</w:t>
      </w:r>
    </w:p>
    <w:p w:rsidR="00751852" w:rsidRDefault="00D17377" w:rsidP="00A57E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7E08">
        <w:rPr>
          <w:rFonts w:ascii="Times New Roman" w:hAnsi="Times New Roman" w:cs="Times New Roman"/>
          <w:sz w:val="28"/>
          <w:szCs w:val="28"/>
        </w:rPr>
        <w:t>остановление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 вступает в силу после опубликования в газете «Сельская правда»</w:t>
      </w:r>
      <w:r w:rsidR="00751852">
        <w:rPr>
          <w:rFonts w:ascii="Times New Roman" w:hAnsi="Times New Roman" w:cs="Times New Roman"/>
          <w:sz w:val="28"/>
          <w:szCs w:val="28"/>
        </w:rPr>
        <w:t>.</w:t>
      </w:r>
    </w:p>
    <w:p w:rsidR="00740298" w:rsidRDefault="00740298" w:rsidP="00A57E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0298" w:rsidRDefault="00740298" w:rsidP="00A57E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2301A4" w:rsidRDefault="006308D5" w:rsidP="00630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 3.</w:t>
      </w:r>
      <w:r w:rsidR="00A57E08">
        <w:rPr>
          <w:rFonts w:ascii="Times New Roman" w:hAnsi="Times New Roman" w:cs="Times New Roman"/>
          <w:sz w:val="28"/>
          <w:szCs w:val="28"/>
        </w:rPr>
        <w:t xml:space="preserve"> </w:t>
      </w:r>
      <w:r w:rsidR="007E16A5" w:rsidRPr="002301A4">
        <w:rPr>
          <w:rFonts w:ascii="Times New Roman" w:hAnsi="Times New Roman" w:cs="Times New Roman"/>
          <w:sz w:val="28"/>
          <w:szCs w:val="28"/>
        </w:rPr>
        <w:t>Конт</w:t>
      </w:r>
      <w:r w:rsidR="00D17377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84AD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363C14" w:rsidRPr="00363C14" w:rsidRDefault="00363C14" w:rsidP="00D2728B">
      <w:pPr>
        <w:shd w:val="clear" w:color="auto" w:fill="FFFFFF"/>
        <w:spacing w:before="317" w:after="331" w:line="322" w:lineRule="exact"/>
        <w:ind w:right="562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                                       </w:t>
      </w:r>
    </w:p>
    <w:p w:rsidR="007E16A5" w:rsidRDefault="007E16A5" w:rsidP="00D15B37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образования «Смоленский район» </w:t>
      </w:r>
    </w:p>
    <w:p w:rsidR="001B12EC" w:rsidRDefault="007E16A5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15B37">
        <w:rPr>
          <w:rFonts w:ascii="Times New Roman" w:hAnsi="Times New Roman" w:cs="Times New Roman"/>
          <w:b/>
          <w:sz w:val="28"/>
          <w:szCs w:val="28"/>
        </w:rPr>
        <w:t>О.Ю. Язева</w:t>
      </w:r>
      <w:r w:rsidR="00157C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E7734" w:rsidRDefault="001E7734" w:rsidP="004A6BE8">
      <w:pPr>
        <w:shd w:val="clear" w:color="auto" w:fill="FFFFFF"/>
        <w:spacing w:line="269" w:lineRule="exact"/>
        <w:rPr>
          <w:rFonts w:ascii="Times New Roman" w:hAnsi="Times New Roman" w:cs="Times New Roman"/>
          <w:sz w:val="28"/>
          <w:szCs w:val="28"/>
        </w:rPr>
        <w:sectPr w:rsidR="001E7734" w:rsidSect="00157C33">
          <w:headerReference w:type="default" r:id="rId9"/>
          <w:pgSz w:w="11909" w:h="16834"/>
          <w:pgMar w:top="851" w:right="567" w:bottom="737" w:left="1134" w:header="720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606"/>
      </w:tblGrid>
      <w:tr w:rsidR="001E7734" w:rsidTr="00364B7B">
        <w:tc>
          <w:tcPr>
            <w:tcW w:w="5954" w:type="dxa"/>
          </w:tcPr>
          <w:p w:rsidR="001E7734" w:rsidRDefault="001E7734" w:rsidP="00364B7B">
            <w:pPr>
              <w:pStyle w:val="ConsPlusTitle"/>
              <w:widowControl/>
              <w:tabs>
                <w:tab w:val="left" w:pos="10348"/>
              </w:tabs>
              <w:ind w:left="116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1E7734" w:rsidRDefault="001E7734" w:rsidP="00364B7B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Подпрограмме «Управление муниципальным долгом» на 2014 - 2016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E7734" w:rsidRDefault="001E7734" w:rsidP="00364B7B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E7734" w:rsidRDefault="001E7734" w:rsidP="001E7734">
      <w:pPr>
        <w:pStyle w:val="ConsPlusTitle"/>
        <w:widowControl/>
        <w:tabs>
          <w:tab w:val="left" w:pos="1034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E7734" w:rsidRDefault="001E7734" w:rsidP="001E7734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</w:t>
      </w:r>
      <w:proofErr w:type="gramStart"/>
      <w:r>
        <w:rPr>
          <w:rFonts w:ascii="Times New Roman" w:hAnsi="Times New Roman"/>
          <w:sz w:val="28"/>
          <w:szCs w:val="28"/>
        </w:rPr>
        <w:t>« Управление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муниципальным долгом» на 2014-2016 годы</w:t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1"/>
        <w:gridCol w:w="992"/>
        <w:gridCol w:w="2691"/>
        <w:gridCol w:w="2131"/>
        <w:gridCol w:w="1413"/>
        <w:gridCol w:w="1277"/>
        <w:gridCol w:w="8"/>
        <w:gridCol w:w="1271"/>
        <w:gridCol w:w="1280"/>
        <w:gridCol w:w="1500"/>
      </w:tblGrid>
      <w:tr w:rsidR="001E7734" w:rsidTr="00364B7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5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Источник финансирования</w:t>
            </w:r>
          </w:p>
        </w:tc>
      </w:tr>
      <w:tr w:rsidR="001E7734" w:rsidTr="00364B7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10</w:t>
            </w:r>
          </w:p>
        </w:tc>
      </w:tr>
      <w:tr w:rsidR="001E7734" w:rsidTr="00364B7B">
        <w:trPr>
          <w:trHeight w:val="2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E7734" w:rsidTr="00364B7B">
        <w:trPr>
          <w:trHeight w:val="237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Обеспечение проведения единой политики муниципальных заимствований Смоленского района, управления муниципальным долгом в соответствии с Бюджетным кодексом Российской Федерации</w:t>
            </w:r>
          </w:p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сохранение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объема муниципального долга Смоленского района в пределах нормативов, установленных Бюджетным кодексом Российской Федерации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неисполнение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долговых обязательств, необоснованный рост муниципального долга Смоленского района</w:t>
            </w:r>
          </w:p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734" w:rsidRDefault="001E7734" w:rsidP="00364B7B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734" w:rsidRDefault="001E7734" w:rsidP="00364B7B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734" w:rsidRDefault="001E7734" w:rsidP="00364B7B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E7734" w:rsidTr="00364B7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Планирование бюджетных ассигнований на обслуживание муниципального долга Смоленского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планирование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расходов на обслуживание муниципального долга Смоленского района в пределах нормативов, установленных Бюджетным кодексом Российской Федерации;</w:t>
            </w:r>
          </w:p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отсутствие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просроченной задолженности по расходам на обслуживание муниципального долга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нарушение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бюджетного законодательства, неисполнение обязательств.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9 549,9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3 549,9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3 000,0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3 000,0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</w:tc>
      </w:tr>
      <w:tr w:rsidR="001E7734" w:rsidTr="00364B7B">
        <w:tc>
          <w:tcPr>
            <w:tcW w:w="8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9 549,9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3 549,9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3 000,0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3 000,0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734" w:rsidRDefault="001E7734" w:rsidP="00364B7B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E7734" w:rsidRDefault="001E7734" w:rsidP="001E7734"/>
    <w:p w:rsidR="004A6BE8" w:rsidRDefault="004A6BE8" w:rsidP="004A6BE8">
      <w:pPr>
        <w:shd w:val="clear" w:color="auto" w:fill="FFFFFF"/>
        <w:spacing w:line="269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6BE8" w:rsidSect="00056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E6" w:rsidRDefault="006F49E6">
      <w:r>
        <w:separator/>
      </w:r>
    </w:p>
  </w:endnote>
  <w:endnote w:type="continuationSeparator" w:id="0">
    <w:p w:rsidR="006F49E6" w:rsidRDefault="006F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E6" w:rsidRDefault="006F49E6">
      <w:r>
        <w:separator/>
      </w:r>
    </w:p>
  </w:footnote>
  <w:footnote w:type="continuationSeparator" w:id="0">
    <w:p w:rsidR="006F49E6" w:rsidRDefault="006F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08" w:rsidRDefault="00EB73EA" w:rsidP="00EB73EA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05"/>
    <w:rsid w:val="00016FCC"/>
    <w:rsid w:val="00035712"/>
    <w:rsid w:val="00036878"/>
    <w:rsid w:val="00042BBF"/>
    <w:rsid w:val="00043992"/>
    <w:rsid w:val="00044932"/>
    <w:rsid w:val="00046378"/>
    <w:rsid w:val="000477B0"/>
    <w:rsid w:val="00050774"/>
    <w:rsid w:val="00050DB7"/>
    <w:rsid w:val="00051DDF"/>
    <w:rsid w:val="0007539B"/>
    <w:rsid w:val="00075EE6"/>
    <w:rsid w:val="00080BBC"/>
    <w:rsid w:val="00093701"/>
    <w:rsid w:val="000A4D38"/>
    <w:rsid w:val="000B5F80"/>
    <w:rsid w:val="000F07E9"/>
    <w:rsid w:val="00101674"/>
    <w:rsid w:val="00103310"/>
    <w:rsid w:val="00117641"/>
    <w:rsid w:val="001216C6"/>
    <w:rsid w:val="001276FE"/>
    <w:rsid w:val="00132D38"/>
    <w:rsid w:val="00133A72"/>
    <w:rsid w:val="001376F3"/>
    <w:rsid w:val="0014015A"/>
    <w:rsid w:val="00143C09"/>
    <w:rsid w:val="0015012F"/>
    <w:rsid w:val="00157C33"/>
    <w:rsid w:val="0016285A"/>
    <w:rsid w:val="00171953"/>
    <w:rsid w:val="00196CE7"/>
    <w:rsid w:val="001B12EC"/>
    <w:rsid w:val="001D669A"/>
    <w:rsid w:val="001E5B9C"/>
    <w:rsid w:val="001E7734"/>
    <w:rsid w:val="00212C96"/>
    <w:rsid w:val="00216F18"/>
    <w:rsid w:val="002301A4"/>
    <w:rsid w:val="00254C40"/>
    <w:rsid w:val="00255AFA"/>
    <w:rsid w:val="0026142E"/>
    <w:rsid w:val="002B3C6A"/>
    <w:rsid w:val="002B46E9"/>
    <w:rsid w:val="002D0690"/>
    <w:rsid w:val="002D5B28"/>
    <w:rsid w:val="00315F49"/>
    <w:rsid w:val="00316492"/>
    <w:rsid w:val="0032451C"/>
    <w:rsid w:val="00336BD1"/>
    <w:rsid w:val="00351A70"/>
    <w:rsid w:val="00363C14"/>
    <w:rsid w:val="00381F0C"/>
    <w:rsid w:val="0039074C"/>
    <w:rsid w:val="003A6678"/>
    <w:rsid w:val="003B4C1D"/>
    <w:rsid w:val="003D390E"/>
    <w:rsid w:val="004063F7"/>
    <w:rsid w:val="00414856"/>
    <w:rsid w:val="00432D0E"/>
    <w:rsid w:val="00433101"/>
    <w:rsid w:val="004363E1"/>
    <w:rsid w:val="0044048B"/>
    <w:rsid w:val="00473F9C"/>
    <w:rsid w:val="004A6BE8"/>
    <w:rsid w:val="004B1D88"/>
    <w:rsid w:val="004F6BB7"/>
    <w:rsid w:val="00515DCB"/>
    <w:rsid w:val="005447D1"/>
    <w:rsid w:val="005646DB"/>
    <w:rsid w:val="0059495C"/>
    <w:rsid w:val="005A43C1"/>
    <w:rsid w:val="005A6918"/>
    <w:rsid w:val="005A7E79"/>
    <w:rsid w:val="005C2D8E"/>
    <w:rsid w:val="005D06D5"/>
    <w:rsid w:val="005D4778"/>
    <w:rsid w:val="006155F5"/>
    <w:rsid w:val="00615908"/>
    <w:rsid w:val="006308D5"/>
    <w:rsid w:val="00632D22"/>
    <w:rsid w:val="006343E0"/>
    <w:rsid w:val="00670FE6"/>
    <w:rsid w:val="006836FE"/>
    <w:rsid w:val="006904D5"/>
    <w:rsid w:val="00697865"/>
    <w:rsid w:val="006C1055"/>
    <w:rsid w:val="006D4384"/>
    <w:rsid w:val="006F27F5"/>
    <w:rsid w:val="006F49E6"/>
    <w:rsid w:val="00700BD4"/>
    <w:rsid w:val="00701E25"/>
    <w:rsid w:val="0072701E"/>
    <w:rsid w:val="00740298"/>
    <w:rsid w:val="00751852"/>
    <w:rsid w:val="00777FAF"/>
    <w:rsid w:val="007831D5"/>
    <w:rsid w:val="007842A7"/>
    <w:rsid w:val="00791AF6"/>
    <w:rsid w:val="007A5566"/>
    <w:rsid w:val="007B4E97"/>
    <w:rsid w:val="007C2864"/>
    <w:rsid w:val="007C4D97"/>
    <w:rsid w:val="007D50EA"/>
    <w:rsid w:val="007E16A5"/>
    <w:rsid w:val="00827F0E"/>
    <w:rsid w:val="0083713F"/>
    <w:rsid w:val="00845339"/>
    <w:rsid w:val="00847BC4"/>
    <w:rsid w:val="00864E5C"/>
    <w:rsid w:val="00864E9F"/>
    <w:rsid w:val="00871D8E"/>
    <w:rsid w:val="00884ADE"/>
    <w:rsid w:val="008B622A"/>
    <w:rsid w:val="008C3270"/>
    <w:rsid w:val="008C71F0"/>
    <w:rsid w:val="00912ED2"/>
    <w:rsid w:val="00915467"/>
    <w:rsid w:val="00917042"/>
    <w:rsid w:val="00946362"/>
    <w:rsid w:val="009944A7"/>
    <w:rsid w:val="009A581B"/>
    <w:rsid w:val="009B5595"/>
    <w:rsid w:val="009C1AB0"/>
    <w:rsid w:val="009C5DC1"/>
    <w:rsid w:val="009D1990"/>
    <w:rsid w:val="009D2568"/>
    <w:rsid w:val="009D49E4"/>
    <w:rsid w:val="009D4AAE"/>
    <w:rsid w:val="009E0DE5"/>
    <w:rsid w:val="009E7E7C"/>
    <w:rsid w:val="009F7784"/>
    <w:rsid w:val="00A0325F"/>
    <w:rsid w:val="00A056EE"/>
    <w:rsid w:val="00A20762"/>
    <w:rsid w:val="00A278B3"/>
    <w:rsid w:val="00A32360"/>
    <w:rsid w:val="00A46F0A"/>
    <w:rsid w:val="00A50524"/>
    <w:rsid w:val="00A54EB2"/>
    <w:rsid w:val="00A552CF"/>
    <w:rsid w:val="00A57E08"/>
    <w:rsid w:val="00A61E6B"/>
    <w:rsid w:val="00A8147A"/>
    <w:rsid w:val="00AC40A6"/>
    <w:rsid w:val="00AE4AF9"/>
    <w:rsid w:val="00B12DB7"/>
    <w:rsid w:val="00B202C6"/>
    <w:rsid w:val="00B20F66"/>
    <w:rsid w:val="00B21FD7"/>
    <w:rsid w:val="00B512A3"/>
    <w:rsid w:val="00B7483D"/>
    <w:rsid w:val="00B80BD1"/>
    <w:rsid w:val="00B86350"/>
    <w:rsid w:val="00B86A7D"/>
    <w:rsid w:val="00B91260"/>
    <w:rsid w:val="00B9456B"/>
    <w:rsid w:val="00BB0871"/>
    <w:rsid w:val="00BB7512"/>
    <w:rsid w:val="00BC011C"/>
    <w:rsid w:val="00BF487C"/>
    <w:rsid w:val="00C15814"/>
    <w:rsid w:val="00C36ABD"/>
    <w:rsid w:val="00C432AE"/>
    <w:rsid w:val="00C60F05"/>
    <w:rsid w:val="00C75C05"/>
    <w:rsid w:val="00C826BC"/>
    <w:rsid w:val="00C83D87"/>
    <w:rsid w:val="00C966F5"/>
    <w:rsid w:val="00CD7A91"/>
    <w:rsid w:val="00CE3B7E"/>
    <w:rsid w:val="00CF7418"/>
    <w:rsid w:val="00D12B7B"/>
    <w:rsid w:val="00D15B37"/>
    <w:rsid w:val="00D17377"/>
    <w:rsid w:val="00D2728B"/>
    <w:rsid w:val="00D45348"/>
    <w:rsid w:val="00D623EC"/>
    <w:rsid w:val="00D644E0"/>
    <w:rsid w:val="00D65E8B"/>
    <w:rsid w:val="00D67696"/>
    <w:rsid w:val="00D91777"/>
    <w:rsid w:val="00DA39DE"/>
    <w:rsid w:val="00E02742"/>
    <w:rsid w:val="00E04F89"/>
    <w:rsid w:val="00E152A2"/>
    <w:rsid w:val="00E339C3"/>
    <w:rsid w:val="00E44BFB"/>
    <w:rsid w:val="00E669E8"/>
    <w:rsid w:val="00EA2105"/>
    <w:rsid w:val="00EA7DCA"/>
    <w:rsid w:val="00EB73EA"/>
    <w:rsid w:val="00ED59F8"/>
    <w:rsid w:val="00EF7EF4"/>
    <w:rsid w:val="00F46E5D"/>
    <w:rsid w:val="00F46EE2"/>
    <w:rsid w:val="00F61B1C"/>
    <w:rsid w:val="00F76040"/>
    <w:rsid w:val="00F90B2E"/>
    <w:rsid w:val="00FA318B"/>
    <w:rsid w:val="00FB0B5E"/>
    <w:rsid w:val="00FB6312"/>
    <w:rsid w:val="00FD4C4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0ADFCBB-689A-462A-B0C4-DFC6D6EF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5011-1CB1-4B6A-9415-8121FC45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6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Курганов</cp:lastModifiedBy>
  <cp:revision>72</cp:revision>
  <cp:lastPrinted>2015-02-27T11:02:00Z</cp:lastPrinted>
  <dcterms:created xsi:type="dcterms:W3CDTF">2012-04-24T09:20:00Z</dcterms:created>
  <dcterms:modified xsi:type="dcterms:W3CDTF">2015-02-27T14:55:00Z</dcterms:modified>
</cp:coreProperties>
</file>